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56" w:line="360" w:lineRule="auto"/>
        <w:jc w:val="center"/>
        <w:rPr>
          <w:rFonts w:hint="eastAsia" w:ascii="仿宋_GB2312" w:hAnsi="仿宋_GB2312" w:eastAsia="仿宋_GB2312" w:cs="仿宋_GB2312"/>
          <w:b/>
          <w:smallCaps w:val="0"/>
          <w:sz w:val="24"/>
          <w:szCs w:val="21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mallCaps w:val="0"/>
          <w:sz w:val="24"/>
          <w:szCs w:val="21"/>
        </w:rPr>
        <w:t>原山河屯林业局工业、公用设施用地土地级别范围表</w:t>
      </w:r>
      <w:bookmarkEnd w:id="0"/>
    </w:p>
    <w:tbl>
      <w:tblPr>
        <w:tblStyle w:val="4"/>
        <w:tblW w:w="8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7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级别</w:t>
            </w:r>
          </w:p>
        </w:tc>
        <w:tc>
          <w:tcPr>
            <w:tcW w:w="76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级     别     范    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原山河屯林业局一级</w:t>
            </w:r>
          </w:p>
        </w:tc>
        <w:tc>
          <w:tcPr>
            <w:tcW w:w="7648" w:type="dxa"/>
            <w:vAlign w:val="center"/>
          </w:tcPr>
          <w:p>
            <w:pPr>
              <w:pStyle w:val="2"/>
              <w:spacing w:line="320" w:lineRule="exact"/>
              <w:ind w:left="-82" w:leftChars="-39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土地利用总体规划范围内的城镇可建设用地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MzdhZDc2OGI1YTFhMjU0YjBkZDg0YzRjZDU2ODcifQ=="/>
  </w:docVars>
  <w:rsids>
    <w:rsidRoot w:val="712444D0"/>
    <w:rsid w:val="712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qFormat/>
    <w:uiPriority w:val="0"/>
    <w:rPr>
      <w:rFonts w:ascii="宋体" w:hAnsi="Courier New" w:eastAsia="仿宋_GB2312" w:cs="Times New Roman"/>
      <w:smallCap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2024-03-26T03:20:00Z</dcterms:created>
  <dc:creator>Lin</dc:creator>
  <cp:lastModifiedBy>Lin</cp:lastModifiedBy>
  <dcterms:modified xsi:type="dcterms:W3CDTF">2024-03-26T03:20:54Z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D17928AC6A0A46A6B34662FC4250D0FC_11</vt:lpwstr>
  </property>
</Properties>
</file>