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FE5B9">
      <w:pPr>
        <w:pStyle w:val="3"/>
        <w:spacing w:before="0" w:beforeAutospacing="0" w:after="0" w:afterAutospacing="0" w:line="600" w:lineRule="exact"/>
        <w:jc w:val="center"/>
        <w:rPr>
          <w:rStyle w:val="6"/>
          <w:rFonts w:hint="eastAsia" w:ascii="方正小标宋简体" w:hAnsi="方正小标宋简体" w:eastAsia="方正小标宋简体" w:cs="方正小标宋简体"/>
          <w:b w:val="0"/>
          <w:bCs w:val="0"/>
          <w:sz w:val="44"/>
          <w:szCs w:val="44"/>
          <w:lang w:val="en-US" w:eastAsia="zh-CN"/>
        </w:rPr>
      </w:pPr>
      <w:r>
        <w:rPr>
          <w:rStyle w:val="6"/>
          <w:rFonts w:hint="eastAsia" w:ascii="方正小标宋简体" w:hAnsi="方正小标宋简体" w:eastAsia="方正小标宋简体" w:cs="方正小标宋简体"/>
          <w:b w:val="0"/>
          <w:bCs w:val="0"/>
          <w:sz w:val="44"/>
          <w:szCs w:val="44"/>
        </w:rPr>
        <w:t>五常市</w:t>
      </w:r>
      <w:r>
        <w:rPr>
          <w:rStyle w:val="6"/>
          <w:rFonts w:hint="eastAsia" w:ascii="方正小标宋简体" w:hAnsi="方正小标宋简体" w:eastAsia="方正小标宋简体" w:cs="方正小标宋简体"/>
          <w:b w:val="0"/>
          <w:bCs w:val="0"/>
          <w:sz w:val="44"/>
          <w:szCs w:val="44"/>
          <w:lang w:val="en-US" w:eastAsia="zh-CN"/>
        </w:rPr>
        <w:t>五常镇人民</w:t>
      </w:r>
      <w:r>
        <w:rPr>
          <w:rStyle w:val="6"/>
          <w:rFonts w:hint="eastAsia" w:ascii="方正小标宋简体" w:hAnsi="方正小标宋简体" w:eastAsia="方正小标宋简体" w:cs="方正小标宋简体"/>
          <w:b w:val="0"/>
          <w:bCs w:val="0"/>
          <w:sz w:val="44"/>
          <w:szCs w:val="44"/>
        </w:rPr>
        <w:t>政府202</w:t>
      </w:r>
      <w:r>
        <w:rPr>
          <w:rStyle w:val="6"/>
          <w:rFonts w:hint="eastAsia" w:ascii="方正小标宋简体" w:hAnsi="方正小标宋简体" w:eastAsia="方正小标宋简体" w:cs="方正小标宋简体"/>
          <w:b w:val="0"/>
          <w:bCs w:val="0"/>
          <w:sz w:val="44"/>
          <w:szCs w:val="44"/>
          <w:lang w:val="en-US" w:eastAsia="zh-CN"/>
        </w:rPr>
        <w:t>4年</w:t>
      </w:r>
    </w:p>
    <w:p w14:paraId="55FB4885">
      <w:pPr>
        <w:pStyle w:val="3"/>
        <w:spacing w:before="0" w:beforeAutospacing="0" w:after="0" w:afterAutospacing="0" w:line="600" w:lineRule="exact"/>
        <w:jc w:val="center"/>
        <w:rPr>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b w:val="0"/>
          <w:bCs w:val="0"/>
          <w:sz w:val="44"/>
          <w:szCs w:val="44"/>
        </w:rPr>
        <w:t>政府信息公开工作年度报告</w:t>
      </w:r>
    </w:p>
    <w:p w14:paraId="2BC4BD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p>
    <w:p w14:paraId="4B5FDC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依据《中华人民共和国政府信息公开条例》（国务院令第</w:t>
      </w:r>
      <w:r>
        <w:rPr>
          <w:rFonts w:hint="default" w:ascii="Times New Roman" w:hAnsi="Times New Roman" w:eastAsia="仿宋_GB2312" w:cs="Times New Roman"/>
          <w:i w:val="0"/>
          <w:iCs w:val="0"/>
          <w:caps w:val="0"/>
          <w:color w:val="333333"/>
          <w:spacing w:val="0"/>
          <w:sz w:val="32"/>
          <w:szCs w:val="32"/>
          <w:shd w:val="clear" w:color="auto" w:fill="FFFFFF"/>
        </w:rPr>
        <w:t>711</w:t>
      </w:r>
      <w:r>
        <w:rPr>
          <w:rFonts w:hint="eastAsia" w:ascii="仿宋_GB2312" w:hAnsi="仿宋_GB2312" w:eastAsia="仿宋_GB2312" w:cs="仿宋_GB2312"/>
          <w:i w:val="0"/>
          <w:iCs w:val="0"/>
          <w:caps w:val="0"/>
          <w:color w:val="333333"/>
          <w:spacing w:val="0"/>
          <w:sz w:val="32"/>
          <w:szCs w:val="32"/>
          <w:shd w:val="clear" w:color="auto" w:fill="FFFFFF"/>
        </w:rPr>
        <w:t>号）、《国务院办公厅政府信息与政务公开办公室关于印发中华人民共和国政府信息公开工作年度报告格式的通知》（国办公开办函</w:t>
      </w:r>
      <w:r>
        <w:rPr>
          <w:rFonts w:hint="eastAsia" w:ascii="Times New Roman" w:hAnsi="Times New Roman" w:eastAsia="仿宋_GB2312" w:cs="Times New Roman"/>
          <w:i w:val="0"/>
          <w:iCs w:val="0"/>
          <w:caps w:val="0"/>
          <w:color w:val="333333"/>
          <w:spacing w:val="0"/>
          <w:sz w:val="32"/>
          <w:szCs w:val="32"/>
          <w:shd w:val="clear" w:color="auto" w:fill="FFFFFF"/>
        </w:rPr>
        <w:t>〔2021〕30号）和省、市有关政府信息公开工作的部署要求编制此报告。报告所列数据统计期限为2024年1月1日起至2024年12月31日止。本年度报告内容可通过可以通过哈尔滨市人民政府门户网站→政府信息公开专栏查阅，网址为：http://wcsxxgk.harbin.gov.cn/col/col12596/index.html进行查阅。如有疑问，请联系五常市五常镇人民政府，地址：五常市葵花大街385号，电话：0451-53524505。</w:t>
      </w:r>
    </w:p>
    <w:p w14:paraId="0E9738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一、总体情况</w:t>
      </w:r>
    </w:p>
    <w:p w14:paraId="7C9D5C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（一）主动公开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五常镇严格遵循《中华人民共和国政府信息公开条例》相关要求，按照五常市人民政府统一安排部署，坚持“重点突出，全面公开”的原则，有序开展政府信息公开工作。重点发挥微信公众号等新媒体平台的载体作用，及时公开重点工作动态、政策信息解读、组织人事变动等信息，保障广大群众知情权、参与权和监督权，推进政府信息公开化、透明化建设。</w:t>
      </w:r>
    </w:p>
    <w:p w14:paraId="181D66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（二）依申请公开</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：2024年，五常镇未收到申请。</w:t>
      </w:r>
    </w:p>
    <w:p w14:paraId="623E2E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（三）政府信息管理</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五常镇党委、政府高度重视政府信息公开与管理工作，将此项工作纳入全年重点工作统筹推进。依据工作要求，不断优化组织架构，镇主要领导任组长，各分管领导任副组长。各级负责人压实主体责任，细化各项具体分工，强化信息管理责任制，将政府信息管理工作做在日常。此外，明确专职工作人员开展日常工作，不断加强人员业务技能培训，确保政府信息公开工作规范化运行。</w:t>
      </w:r>
    </w:p>
    <w:p w14:paraId="6CB949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（四）政务信息公开平台建设</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五常镇严格按照上级工作部署，扎实开展平台建设。依托现有微信公众号，全力开展“阵地建设”。设置专人运营公众号，专职负责日常管理和维护，及时发布转载相关工作信息，定期更新工作动态。持续拓宽信息公开覆盖面，充分发挥微信工作群灵活性高、覆盖面广的优势，引导各基层党组织不断健全公开制度，营造良好信息公开氛围，有序推进各项工作。同时，聚焦网络意识形态责任制和网络安全责任制，进一步加强平台监管，确保舆论导向积极正向，信息权威准确。</w:t>
      </w:r>
    </w:p>
    <w:p w14:paraId="10C6AA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Times New Roman" w:hAnsi="Times New Roman" w:eastAsia="仿宋_GB2312" w:cs="Times New Roman"/>
          <w:i w:val="0"/>
          <w:iCs w:val="0"/>
          <w:caps w:val="0"/>
          <w:color w:val="333333"/>
          <w:spacing w:val="0"/>
          <w:sz w:val="32"/>
          <w:szCs w:val="32"/>
          <w:shd w:val="clear" w:color="auto" w:fill="FFFFFF"/>
        </w:rPr>
      </w:pPr>
      <w:r>
        <w:rPr>
          <w:rFonts w:hint="eastAsia" w:ascii="Times New Roman" w:hAnsi="Times New Roman" w:eastAsia="仿宋_GB2312" w:cs="Times New Roman"/>
          <w:i w:val="0"/>
          <w:iCs w:val="0"/>
          <w:caps w:val="0"/>
          <w:color w:val="333333"/>
          <w:spacing w:val="0"/>
          <w:sz w:val="32"/>
          <w:szCs w:val="32"/>
          <w:shd w:val="clear" w:color="auto" w:fill="FFFFFF"/>
        </w:rPr>
        <w:t>（五）监督保障</w:t>
      </w:r>
      <w:r>
        <w:rPr>
          <w:rFonts w:hint="eastAsia" w:ascii="Times New Roman" w:hAnsi="Times New Roman" w:eastAsia="仿宋_GB2312" w:cs="Times New Roman"/>
          <w:i w:val="0"/>
          <w:iCs w:val="0"/>
          <w:caps w:val="0"/>
          <w:color w:val="333333"/>
          <w:spacing w:val="0"/>
          <w:sz w:val="32"/>
          <w:szCs w:val="32"/>
          <w:shd w:val="clear" w:color="auto" w:fill="FFFFFF"/>
          <w:lang w:val="en-US" w:eastAsia="zh-CN"/>
        </w:rPr>
        <w:t>情况</w:t>
      </w:r>
      <w:r>
        <w:rPr>
          <w:rFonts w:hint="eastAsia" w:ascii="Times New Roman" w:hAnsi="Times New Roman" w:eastAsia="仿宋_GB2312" w:cs="Times New Roman"/>
          <w:i w:val="0"/>
          <w:iCs w:val="0"/>
          <w:caps w:val="0"/>
          <w:color w:val="333333"/>
          <w:spacing w:val="0"/>
          <w:sz w:val="32"/>
          <w:szCs w:val="32"/>
          <w:shd w:val="clear" w:color="auto" w:fill="FFFFFF"/>
        </w:rPr>
        <w:t>：镇纪委成立专项督导检查工作小组，纪委书记为组长，纪委委员为成员，全时段开展信息公开工作监督管理，确保政府信息公开工作有序运行。</w:t>
      </w:r>
    </w:p>
    <w:p w14:paraId="69E059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color="auto" w:fill="FFFFFF"/>
        </w:rPr>
        <w:t>二、主动公开政府信息情况</w:t>
      </w:r>
    </w:p>
    <w:tbl>
      <w:tblPr>
        <w:tblStyle w:val="4"/>
        <w:tblW w:w="8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0"/>
        <w:gridCol w:w="2520"/>
        <w:gridCol w:w="1920"/>
        <w:gridCol w:w="1973"/>
      </w:tblGrid>
      <w:tr w14:paraId="2CFA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73" w:type="dxa"/>
            <w:gridSpan w:val="4"/>
            <w:tcBorders>
              <w:top w:val="nil"/>
              <w:left w:val="nil"/>
              <w:bottom w:val="nil"/>
              <w:right w:val="nil"/>
            </w:tcBorders>
            <w:noWrap/>
            <w:vAlign w:val="center"/>
          </w:tcPr>
          <w:p w14:paraId="5CAED9B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主动公开政府信息情况</w:t>
            </w:r>
          </w:p>
        </w:tc>
      </w:tr>
      <w:tr w14:paraId="7ED2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30F44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第二十条第（一）项</w:t>
            </w:r>
          </w:p>
        </w:tc>
      </w:tr>
      <w:tr w14:paraId="5957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0F33F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14:paraId="4762F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本年</w:t>
            </w:r>
            <w:r>
              <w:rPr>
                <w:rStyle w:val="9"/>
                <w:rFonts w:eastAsia="宋体"/>
                <w:lang w:val="en-US" w:eastAsia="zh-CN" w:bidi="ar"/>
              </w:rPr>
              <w:t>制</w:t>
            </w:r>
            <w:r>
              <w:rPr>
                <w:rStyle w:val="7"/>
                <w:lang w:val="en-US" w:eastAsia="zh-CN" w:bidi="ar"/>
              </w:rPr>
              <w:t>发件</w:t>
            </w:r>
            <w:r>
              <w:rPr>
                <w:rStyle w:val="9"/>
                <w:rFonts w:eastAsia="宋体"/>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14:paraId="6D32B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本年废止件数</w:t>
            </w:r>
          </w:p>
        </w:tc>
        <w:tc>
          <w:tcPr>
            <w:tcW w:w="1973" w:type="dxa"/>
            <w:tcBorders>
              <w:top w:val="single" w:color="000000" w:sz="8" w:space="0"/>
              <w:left w:val="nil"/>
              <w:bottom w:val="single" w:color="000000" w:sz="8" w:space="0"/>
              <w:right w:val="single" w:color="000000" w:sz="8" w:space="0"/>
            </w:tcBorders>
            <w:noWrap w:val="0"/>
            <w:vAlign w:val="center"/>
          </w:tcPr>
          <w:p w14:paraId="30228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现行有效件</w:t>
            </w:r>
            <w:r>
              <w:rPr>
                <w:rStyle w:val="9"/>
                <w:rFonts w:eastAsia="宋体"/>
                <w:lang w:val="en-US" w:eastAsia="zh-CN" w:bidi="ar"/>
              </w:rPr>
              <w:t>数</w:t>
            </w:r>
          </w:p>
        </w:tc>
      </w:tr>
      <w:tr w14:paraId="3D6A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70DC3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14:paraId="0E2DAE2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346BA00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600F80F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1A54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0" w:type="dxa"/>
            <w:tcBorders>
              <w:top w:val="nil"/>
              <w:left w:val="single" w:color="000000" w:sz="8" w:space="0"/>
              <w:bottom w:val="single" w:color="000000" w:sz="8" w:space="0"/>
              <w:right w:val="single" w:color="000000" w:sz="8" w:space="0"/>
            </w:tcBorders>
            <w:noWrap w:val="0"/>
            <w:vAlign w:val="center"/>
          </w:tcPr>
          <w:p w14:paraId="3085F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14:paraId="6CD97BD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14:paraId="7C2A904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1973" w:type="dxa"/>
            <w:tcBorders>
              <w:top w:val="nil"/>
              <w:left w:val="nil"/>
              <w:bottom w:val="single" w:color="000000" w:sz="8" w:space="0"/>
              <w:right w:val="single" w:color="000000" w:sz="8" w:space="0"/>
            </w:tcBorders>
            <w:noWrap w:val="0"/>
            <w:vAlign w:val="center"/>
          </w:tcPr>
          <w:p w14:paraId="47B1F628">
            <w:pPr>
              <w:jc w:val="center"/>
              <w:rPr>
                <w:rFonts w:hint="default"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7C7B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57F94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第二十条第（五）项</w:t>
            </w:r>
          </w:p>
        </w:tc>
      </w:tr>
      <w:tr w14:paraId="2CA4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5F537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7C6D0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9D3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7FBF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6413" w:type="dxa"/>
            <w:gridSpan w:val="3"/>
            <w:tcBorders>
              <w:top w:val="nil"/>
              <w:left w:val="nil"/>
              <w:bottom w:val="single" w:color="000000" w:sz="8" w:space="0"/>
              <w:right w:val="single" w:color="000000" w:sz="8" w:space="0"/>
            </w:tcBorders>
            <w:noWrap w:val="0"/>
            <w:vAlign w:val="center"/>
          </w:tcPr>
          <w:p w14:paraId="219C0C33">
            <w:pPr>
              <w:jc w:val="center"/>
              <w:rPr>
                <w:rFonts w:hint="eastAsia" w:ascii="Calibri" w:hAnsi="Calibri" w:eastAsia="仿宋" w:cs="Calibri"/>
                <w:i w:val="0"/>
                <w:iCs w:val="0"/>
                <w:color w:val="000000"/>
                <w:sz w:val="21"/>
                <w:szCs w:val="21"/>
                <w:u w:val="none"/>
                <w:lang w:val="en-US" w:eastAsia="zh-CN"/>
              </w:rPr>
            </w:pPr>
            <w:r>
              <w:rPr>
                <w:rFonts w:hint="eastAsia" w:ascii="Calibri" w:hAnsi="Calibri" w:eastAsia="仿宋" w:cs="Calibri"/>
                <w:i w:val="0"/>
                <w:iCs w:val="0"/>
                <w:color w:val="000000"/>
                <w:sz w:val="21"/>
                <w:szCs w:val="21"/>
                <w:u w:val="none"/>
                <w:lang w:val="en-US" w:eastAsia="zh-CN"/>
              </w:rPr>
              <w:t>0</w:t>
            </w:r>
          </w:p>
        </w:tc>
      </w:tr>
      <w:tr w14:paraId="3746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F794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第二十条第（六）项</w:t>
            </w:r>
          </w:p>
        </w:tc>
      </w:tr>
      <w:tr w14:paraId="7B6F4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79026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single" w:color="000000" w:sz="8" w:space="0"/>
              <w:left w:val="nil"/>
              <w:bottom w:val="single" w:color="000000" w:sz="8" w:space="0"/>
              <w:right w:val="single" w:color="000000" w:sz="8" w:space="0"/>
            </w:tcBorders>
            <w:noWrap w:val="0"/>
            <w:vAlign w:val="center"/>
          </w:tcPr>
          <w:p w14:paraId="49FA3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本年处理决定数量</w:t>
            </w:r>
          </w:p>
        </w:tc>
      </w:tr>
      <w:tr w14:paraId="0741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460CD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6413" w:type="dxa"/>
            <w:gridSpan w:val="3"/>
            <w:tcBorders>
              <w:top w:val="nil"/>
              <w:left w:val="nil"/>
              <w:bottom w:val="single" w:color="000000" w:sz="8" w:space="0"/>
              <w:right w:val="single" w:color="000000" w:sz="8" w:space="0"/>
            </w:tcBorders>
            <w:noWrap w:val="0"/>
            <w:vAlign w:val="center"/>
          </w:tcPr>
          <w:p w14:paraId="68FFE477">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0FA5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25C19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行政强制</w:t>
            </w:r>
          </w:p>
        </w:tc>
        <w:tc>
          <w:tcPr>
            <w:tcW w:w="6413" w:type="dxa"/>
            <w:gridSpan w:val="3"/>
            <w:tcBorders>
              <w:top w:val="nil"/>
              <w:left w:val="nil"/>
              <w:bottom w:val="single" w:color="000000" w:sz="8" w:space="0"/>
              <w:right w:val="single" w:color="000000" w:sz="8" w:space="0"/>
            </w:tcBorders>
            <w:noWrap w:val="0"/>
            <w:vAlign w:val="center"/>
          </w:tcPr>
          <w:p w14:paraId="4E29F2C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14:paraId="16EC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873" w:type="dxa"/>
            <w:gridSpan w:val="4"/>
            <w:tcBorders>
              <w:top w:val="nil"/>
              <w:left w:val="single" w:color="000000" w:sz="8" w:space="0"/>
              <w:bottom w:val="single" w:color="000000" w:sz="8" w:space="0"/>
              <w:right w:val="single" w:color="000000" w:sz="8" w:space="0"/>
            </w:tcBorders>
            <w:shd w:val="clear" w:color="auto" w:fill="99CCFF"/>
            <w:noWrap w:val="0"/>
            <w:vAlign w:val="center"/>
          </w:tcPr>
          <w:p w14:paraId="24667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第二十条第（八）项</w:t>
            </w:r>
          </w:p>
        </w:tc>
      </w:tr>
      <w:tr w14:paraId="11C5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nil"/>
              <w:left w:val="single" w:color="000000" w:sz="8" w:space="0"/>
              <w:bottom w:val="single" w:color="000000" w:sz="8" w:space="0"/>
              <w:right w:val="single" w:color="000000" w:sz="8" w:space="0"/>
            </w:tcBorders>
            <w:noWrap w:val="0"/>
            <w:vAlign w:val="center"/>
          </w:tcPr>
          <w:p w14:paraId="3EA56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信息内容</w:t>
            </w:r>
          </w:p>
        </w:tc>
        <w:tc>
          <w:tcPr>
            <w:tcW w:w="6413" w:type="dxa"/>
            <w:gridSpan w:val="3"/>
            <w:tcBorders>
              <w:top w:val="nil"/>
              <w:left w:val="nil"/>
              <w:bottom w:val="single" w:color="000000" w:sz="8" w:space="0"/>
              <w:right w:val="single" w:color="000000" w:sz="8" w:space="0"/>
            </w:tcBorders>
            <w:noWrap w:val="0"/>
            <w:vAlign w:val="center"/>
          </w:tcPr>
          <w:p w14:paraId="5AF1C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本年收费金额（单位：万元）</w:t>
            </w:r>
          </w:p>
        </w:tc>
      </w:tr>
      <w:tr w14:paraId="0790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60" w:type="dxa"/>
            <w:tcBorders>
              <w:top w:val="nil"/>
              <w:left w:val="single" w:color="000000" w:sz="8" w:space="0"/>
              <w:bottom w:val="single" w:color="000000" w:sz="8" w:space="0"/>
              <w:right w:val="single" w:color="000000" w:sz="8" w:space="0"/>
            </w:tcBorders>
            <w:noWrap w:val="0"/>
            <w:vAlign w:val="center"/>
          </w:tcPr>
          <w:p w14:paraId="7DD61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行政事业性收费</w:t>
            </w:r>
          </w:p>
        </w:tc>
        <w:tc>
          <w:tcPr>
            <w:tcW w:w="6413" w:type="dxa"/>
            <w:gridSpan w:val="3"/>
            <w:tcBorders>
              <w:top w:val="nil"/>
              <w:left w:val="nil"/>
              <w:bottom w:val="single" w:color="000000" w:sz="8" w:space="0"/>
              <w:right w:val="single" w:color="000000" w:sz="8" w:space="0"/>
            </w:tcBorders>
            <w:noWrap/>
            <w:vAlign w:val="center"/>
          </w:tcPr>
          <w:p w14:paraId="40134179">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2250B0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三、收到和处理政府信息公开申请情况</w:t>
      </w:r>
    </w:p>
    <w:tbl>
      <w:tblPr>
        <w:tblStyle w:val="4"/>
        <w:tblW w:w="88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080"/>
        <w:gridCol w:w="1853"/>
        <w:gridCol w:w="885"/>
        <w:gridCol w:w="765"/>
        <w:gridCol w:w="780"/>
        <w:gridCol w:w="675"/>
        <w:gridCol w:w="705"/>
        <w:gridCol w:w="735"/>
        <w:gridCol w:w="705"/>
      </w:tblGrid>
      <w:tr w14:paraId="495D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28" w:type="dxa"/>
            <w:gridSpan w:val="10"/>
            <w:tcBorders>
              <w:top w:val="nil"/>
              <w:left w:val="nil"/>
              <w:bottom w:val="nil"/>
              <w:right w:val="nil"/>
            </w:tcBorders>
            <w:noWrap/>
            <w:vAlign w:val="center"/>
          </w:tcPr>
          <w:p w14:paraId="3D32990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收到和处理政府信息公开申请情况</w:t>
            </w:r>
          </w:p>
        </w:tc>
      </w:tr>
      <w:tr w14:paraId="56CC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797032D4">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250" w:type="dxa"/>
            <w:gridSpan w:val="7"/>
            <w:tcBorders>
              <w:top w:val="single" w:color="000000" w:sz="8" w:space="0"/>
              <w:left w:val="nil"/>
              <w:bottom w:val="single" w:color="000000" w:sz="8" w:space="0"/>
              <w:right w:val="single" w:color="000000" w:sz="8" w:space="0"/>
            </w:tcBorders>
            <w:noWrap w:val="0"/>
            <w:vAlign w:val="center"/>
          </w:tcPr>
          <w:p w14:paraId="5D072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14:paraId="6FEB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421CC4C">
            <w:pPr>
              <w:jc w:val="left"/>
              <w:rPr>
                <w:rFonts w:hint="eastAsia" w:ascii="楷体" w:hAnsi="楷体" w:eastAsia="楷体" w:cs="楷体"/>
                <w:i w:val="0"/>
                <w:iCs w:val="0"/>
                <w:color w:val="000000"/>
                <w:sz w:val="20"/>
                <w:szCs w:val="20"/>
                <w:u w:val="none"/>
              </w:rPr>
            </w:pPr>
          </w:p>
        </w:tc>
        <w:tc>
          <w:tcPr>
            <w:tcW w:w="885" w:type="dxa"/>
            <w:vMerge w:val="restart"/>
            <w:tcBorders>
              <w:top w:val="nil"/>
              <w:left w:val="nil"/>
              <w:bottom w:val="single" w:color="000000" w:sz="8" w:space="0"/>
              <w:right w:val="single" w:color="000000" w:sz="8" w:space="0"/>
            </w:tcBorders>
            <w:noWrap w:val="0"/>
            <w:vAlign w:val="center"/>
          </w:tcPr>
          <w:p w14:paraId="4889D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660" w:type="dxa"/>
            <w:gridSpan w:val="5"/>
            <w:tcBorders>
              <w:top w:val="single" w:color="000000" w:sz="8" w:space="0"/>
              <w:left w:val="nil"/>
              <w:bottom w:val="single" w:color="000000" w:sz="8" w:space="0"/>
              <w:right w:val="single" w:color="000000" w:sz="8" w:space="0"/>
            </w:tcBorders>
            <w:noWrap w:val="0"/>
            <w:vAlign w:val="center"/>
          </w:tcPr>
          <w:p w14:paraId="4EECA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0508E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14:paraId="7111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2FCD2C7B">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18EB942C">
            <w:pPr>
              <w:jc w:val="center"/>
              <w:rPr>
                <w:rFonts w:hint="eastAsia" w:ascii="宋体" w:hAnsi="宋体" w:eastAsia="宋体" w:cs="宋体"/>
                <w:i w:val="0"/>
                <w:iCs w:val="0"/>
                <w:color w:val="000000"/>
                <w:sz w:val="20"/>
                <w:szCs w:val="20"/>
                <w:u w:val="none"/>
              </w:rPr>
            </w:pPr>
          </w:p>
        </w:tc>
        <w:tc>
          <w:tcPr>
            <w:tcW w:w="765" w:type="dxa"/>
            <w:tcBorders>
              <w:top w:val="nil"/>
              <w:left w:val="nil"/>
              <w:bottom w:val="nil"/>
              <w:right w:val="single" w:color="000000" w:sz="8" w:space="0"/>
            </w:tcBorders>
            <w:noWrap w:val="0"/>
            <w:vAlign w:val="center"/>
          </w:tcPr>
          <w:p w14:paraId="3508A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780" w:type="dxa"/>
            <w:tcBorders>
              <w:top w:val="nil"/>
              <w:left w:val="nil"/>
              <w:bottom w:val="nil"/>
              <w:right w:val="single" w:color="000000" w:sz="8" w:space="0"/>
            </w:tcBorders>
            <w:noWrap w:val="0"/>
            <w:vAlign w:val="center"/>
          </w:tcPr>
          <w:p w14:paraId="105F7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675" w:type="dxa"/>
            <w:vMerge w:val="restart"/>
            <w:tcBorders>
              <w:top w:val="single" w:color="000000" w:sz="8" w:space="0"/>
              <w:left w:val="nil"/>
              <w:bottom w:val="single" w:color="000000" w:sz="8" w:space="0"/>
              <w:right w:val="single" w:color="000000" w:sz="8" w:space="0"/>
            </w:tcBorders>
            <w:noWrap w:val="0"/>
            <w:vAlign w:val="center"/>
          </w:tcPr>
          <w:p w14:paraId="54CD1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w:t>
            </w:r>
          </w:p>
          <w:p w14:paraId="21023A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公益</w:t>
            </w:r>
          </w:p>
          <w:p w14:paraId="72C43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w:t>
            </w:r>
          </w:p>
        </w:tc>
        <w:tc>
          <w:tcPr>
            <w:tcW w:w="705" w:type="dxa"/>
            <w:vMerge w:val="restart"/>
            <w:tcBorders>
              <w:top w:val="single" w:color="000000" w:sz="8" w:space="0"/>
              <w:left w:val="nil"/>
              <w:bottom w:val="single" w:color="000000" w:sz="8" w:space="0"/>
              <w:right w:val="single" w:color="000000" w:sz="8" w:space="0"/>
            </w:tcBorders>
            <w:noWrap w:val="0"/>
            <w:vAlign w:val="center"/>
          </w:tcPr>
          <w:p w14:paraId="59E72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w:t>
            </w:r>
          </w:p>
          <w:p w14:paraId="3E0CB1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w:t>
            </w:r>
          </w:p>
          <w:p w14:paraId="3B20C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735" w:type="dxa"/>
            <w:vMerge w:val="restart"/>
            <w:tcBorders>
              <w:top w:val="single" w:color="000000" w:sz="8" w:space="0"/>
              <w:left w:val="nil"/>
              <w:bottom w:val="single" w:color="000000" w:sz="8" w:space="0"/>
              <w:right w:val="single" w:color="000000" w:sz="8" w:space="0"/>
            </w:tcBorders>
            <w:noWrap w:val="0"/>
            <w:vAlign w:val="center"/>
          </w:tcPr>
          <w:p w14:paraId="768D6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05" w:type="dxa"/>
            <w:vMerge w:val="continue"/>
            <w:tcBorders>
              <w:top w:val="single" w:color="000000" w:sz="8" w:space="0"/>
              <w:left w:val="nil"/>
              <w:bottom w:val="single" w:color="000000" w:sz="8" w:space="0"/>
              <w:right w:val="single" w:color="000000" w:sz="8" w:space="0"/>
            </w:tcBorders>
            <w:noWrap w:val="0"/>
            <w:vAlign w:val="center"/>
          </w:tcPr>
          <w:p w14:paraId="2CBAE020">
            <w:pPr>
              <w:jc w:val="center"/>
              <w:rPr>
                <w:rFonts w:hint="eastAsia" w:ascii="宋体" w:hAnsi="宋体" w:eastAsia="宋体" w:cs="宋体"/>
                <w:i w:val="0"/>
                <w:iCs w:val="0"/>
                <w:color w:val="000000"/>
                <w:sz w:val="20"/>
                <w:szCs w:val="20"/>
                <w:u w:val="none"/>
              </w:rPr>
            </w:pPr>
          </w:p>
        </w:tc>
      </w:tr>
      <w:tr w14:paraId="30B93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8"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60DE2E2">
            <w:pPr>
              <w:jc w:val="left"/>
              <w:rPr>
                <w:rFonts w:hint="eastAsia" w:ascii="楷体" w:hAnsi="楷体" w:eastAsia="楷体" w:cs="楷体"/>
                <w:i w:val="0"/>
                <w:iCs w:val="0"/>
                <w:color w:val="000000"/>
                <w:sz w:val="20"/>
                <w:szCs w:val="20"/>
                <w:u w:val="none"/>
              </w:rPr>
            </w:pPr>
          </w:p>
        </w:tc>
        <w:tc>
          <w:tcPr>
            <w:tcW w:w="885" w:type="dxa"/>
            <w:vMerge w:val="continue"/>
            <w:tcBorders>
              <w:top w:val="nil"/>
              <w:left w:val="nil"/>
              <w:bottom w:val="single" w:color="000000" w:sz="8" w:space="0"/>
              <w:right w:val="single" w:color="000000" w:sz="8" w:space="0"/>
            </w:tcBorders>
            <w:noWrap w:val="0"/>
            <w:vAlign w:val="center"/>
          </w:tcPr>
          <w:p w14:paraId="5CCF5E6B">
            <w:pPr>
              <w:jc w:val="center"/>
              <w:rPr>
                <w:rFonts w:hint="eastAsia" w:ascii="宋体" w:hAnsi="宋体" w:eastAsia="宋体" w:cs="宋体"/>
                <w:i w:val="0"/>
                <w:iCs w:val="0"/>
                <w:color w:val="000000"/>
                <w:sz w:val="20"/>
                <w:szCs w:val="20"/>
                <w:u w:val="none"/>
              </w:rPr>
            </w:pPr>
          </w:p>
        </w:tc>
        <w:tc>
          <w:tcPr>
            <w:tcW w:w="765" w:type="dxa"/>
            <w:tcBorders>
              <w:top w:val="nil"/>
              <w:left w:val="nil"/>
              <w:bottom w:val="single" w:color="000000" w:sz="8" w:space="0"/>
              <w:right w:val="single" w:color="000000" w:sz="8" w:space="0"/>
            </w:tcBorders>
            <w:noWrap w:val="0"/>
            <w:vAlign w:val="center"/>
          </w:tcPr>
          <w:p w14:paraId="7A928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780" w:type="dxa"/>
            <w:tcBorders>
              <w:top w:val="nil"/>
              <w:left w:val="nil"/>
              <w:bottom w:val="single" w:color="000000" w:sz="8" w:space="0"/>
              <w:right w:val="single" w:color="000000" w:sz="8" w:space="0"/>
            </w:tcBorders>
            <w:noWrap w:val="0"/>
            <w:vAlign w:val="center"/>
          </w:tcPr>
          <w:p w14:paraId="5D51B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675" w:type="dxa"/>
            <w:vMerge w:val="continue"/>
            <w:tcBorders>
              <w:top w:val="single" w:color="000000" w:sz="8" w:space="0"/>
              <w:left w:val="nil"/>
              <w:bottom w:val="single" w:color="000000" w:sz="8" w:space="0"/>
              <w:right w:val="single" w:color="000000" w:sz="8" w:space="0"/>
            </w:tcBorders>
            <w:noWrap w:val="0"/>
            <w:vAlign w:val="center"/>
          </w:tcPr>
          <w:p w14:paraId="1815839D">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117C77A2">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8" w:space="0"/>
              <w:left w:val="nil"/>
              <w:bottom w:val="single" w:color="000000" w:sz="8" w:space="0"/>
              <w:right w:val="single" w:color="000000" w:sz="8" w:space="0"/>
            </w:tcBorders>
            <w:noWrap w:val="0"/>
            <w:vAlign w:val="center"/>
          </w:tcPr>
          <w:p w14:paraId="61579F69">
            <w:pPr>
              <w:jc w:val="center"/>
              <w:rPr>
                <w:rFonts w:hint="eastAsia" w:ascii="宋体" w:hAnsi="宋体" w:eastAsia="宋体" w:cs="宋体"/>
                <w:i w:val="0"/>
                <w:iCs w:val="0"/>
                <w:color w:val="000000"/>
                <w:sz w:val="20"/>
                <w:szCs w:val="20"/>
                <w:u w:val="none"/>
              </w:rPr>
            </w:pPr>
          </w:p>
        </w:tc>
        <w:tc>
          <w:tcPr>
            <w:tcW w:w="705" w:type="dxa"/>
            <w:vMerge w:val="continue"/>
            <w:tcBorders>
              <w:top w:val="single" w:color="000000" w:sz="8" w:space="0"/>
              <w:left w:val="nil"/>
              <w:bottom w:val="single" w:color="000000" w:sz="8" w:space="0"/>
              <w:right w:val="single" w:color="000000" w:sz="8" w:space="0"/>
            </w:tcBorders>
            <w:noWrap w:val="0"/>
            <w:vAlign w:val="center"/>
          </w:tcPr>
          <w:p w14:paraId="2B152B02">
            <w:pPr>
              <w:jc w:val="center"/>
              <w:rPr>
                <w:rFonts w:hint="eastAsia" w:ascii="宋体" w:hAnsi="宋体" w:eastAsia="宋体" w:cs="宋体"/>
                <w:i w:val="0"/>
                <w:iCs w:val="0"/>
                <w:color w:val="000000"/>
                <w:sz w:val="20"/>
                <w:szCs w:val="20"/>
                <w:u w:val="none"/>
              </w:rPr>
            </w:pPr>
          </w:p>
        </w:tc>
      </w:tr>
      <w:tr w14:paraId="31A5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0CC63C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85" w:type="dxa"/>
            <w:tcBorders>
              <w:top w:val="nil"/>
              <w:left w:val="nil"/>
              <w:bottom w:val="single" w:color="000000" w:sz="8" w:space="0"/>
              <w:right w:val="single" w:color="000000" w:sz="8" w:space="0"/>
            </w:tcBorders>
            <w:noWrap w:val="0"/>
            <w:vAlign w:val="center"/>
          </w:tcPr>
          <w:p w14:paraId="50B08A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87F03F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033E60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336D10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92D863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A8FB7D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1A7C6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7BA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46827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85" w:type="dxa"/>
            <w:tcBorders>
              <w:top w:val="nil"/>
              <w:left w:val="nil"/>
              <w:bottom w:val="single" w:color="000000" w:sz="8" w:space="0"/>
              <w:right w:val="single" w:color="000000" w:sz="8" w:space="0"/>
            </w:tcBorders>
            <w:noWrap w:val="0"/>
            <w:vAlign w:val="center"/>
          </w:tcPr>
          <w:p w14:paraId="63EF6D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66E5F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2F91E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020DB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8999F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8EA28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7F1082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315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restart"/>
            <w:tcBorders>
              <w:top w:val="nil"/>
              <w:left w:val="single" w:color="000000" w:sz="8" w:space="0"/>
              <w:bottom w:val="single" w:color="000000" w:sz="8" w:space="0"/>
              <w:right w:val="single" w:color="000000" w:sz="8" w:space="0"/>
            </w:tcBorders>
            <w:noWrap w:val="0"/>
            <w:vAlign w:val="center"/>
          </w:tcPr>
          <w:p w14:paraId="0F610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2933" w:type="dxa"/>
            <w:gridSpan w:val="2"/>
            <w:tcBorders>
              <w:top w:val="nil"/>
              <w:left w:val="nil"/>
              <w:bottom w:val="single" w:color="000000" w:sz="8" w:space="0"/>
              <w:right w:val="single" w:color="000000" w:sz="8" w:space="0"/>
            </w:tcBorders>
            <w:noWrap w:val="0"/>
            <w:vAlign w:val="center"/>
          </w:tcPr>
          <w:p w14:paraId="3D702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85" w:type="dxa"/>
            <w:tcBorders>
              <w:top w:val="nil"/>
              <w:left w:val="nil"/>
              <w:bottom w:val="single" w:color="000000" w:sz="8" w:space="0"/>
              <w:right w:val="single" w:color="000000" w:sz="8" w:space="0"/>
            </w:tcBorders>
            <w:noWrap w:val="0"/>
            <w:vAlign w:val="center"/>
          </w:tcPr>
          <w:p w14:paraId="3F47E2A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028F76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66AB08A">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AE335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3274EA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9460F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417B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FFC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3196E69">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2EE59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（二）部分公开</w:t>
            </w:r>
            <w:r>
              <w:rPr>
                <w:rStyle w:val="10"/>
                <w:lang w:val="en-US" w:eastAsia="zh-CN" w:bidi="ar"/>
              </w:rPr>
              <w:t>（区分处理的，只计这一情形，不计其他情形）</w:t>
            </w:r>
          </w:p>
        </w:tc>
        <w:tc>
          <w:tcPr>
            <w:tcW w:w="885" w:type="dxa"/>
            <w:tcBorders>
              <w:top w:val="nil"/>
              <w:left w:val="nil"/>
              <w:bottom w:val="single" w:color="000000" w:sz="8" w:space="0"/>
              <w:right w:val="single" w:color="000000" w:sz="8" w:space="0"/>
            </w:tcBorders>
            <w:noWrap w:val="0"/>
            <w:vAlign w:val="center"/>
          </w:tcPr>
          <w:p w14:paraId="60746775">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FBEEF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31880C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B48E6E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F4010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C253BB">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A9B304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68F4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8A19C3A">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79BD3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1853" w:type="dxa"/>
            <w:tcBorders>
              <w:top w:val="nil"/>
              <w:left w:val="nil"/>
              <w:bottom w:val="single" w:color="000000" w:sz="8" w:space="0"/>
              <w:right w:val="single" w:color="000000" w:sz="8" w:space="0"/>
            </w:tcBorders>
            <w:noWrap w:val="0"/>
            <w:vAlign w:val="top"/>
          </w:tcPr>
          <w:p w14:paraId="5B5240E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85" w:type="dxa"/>
            <w:tcBorders>
              <w:top w:val="nil"/>
              <w:left w:val="nil"/>
              <w:bottom w:val="single" w:color="000000" w:sz="8" w:space="0"/>
              <w:right w:val="single" w:color="000000" w:sz="8" w:space="0"/>
            </w:tcBorders>
            <w:noWrap w:val="0"/>
            <w:vAlign w:val="top"/>
          </w:tcPr>
          <w:p w14:paraId="6D1C43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top"/>
          </w:tcPr>
          <w:p w14:paraId="3C441AB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top"/>
          </w:tcPr>
          <w:p w14:paraId="59C4E19C">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top"/>
          </w:tcPr>
          <w:p w14:paraId="0F6C3E9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top"/>
          </w:tcPr>
          <w:p w14:paraId="6C37542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top"/>
          </w:tcPr>
          <w:p w14:paraId="267101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single" w:color="000000" w:sz="8" w:space="0"/>
              <w:left w:val="nil"/>
              <w:bottom w:val="single" w:color="000000" w:sz="8" w:space="0"/>
              <w:right w:val="single" w:color="000000" w:sz="8" w:space="0"/>
            </w:tcBorders>
            <w:noWrap w:val="0"/>
            <w:vAlign w:val="top"/>
          </w:tcPr>
          <w:p w14:paraId="5F3129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999C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071E196C">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ACD4C84">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4BADA2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85" w:type="dxa"/>
            <w:tcBorders>
              <w:top w:val="nil"/>
              <w:left w:val="nil"/>
              <w:bottom w:val="single" w:color="000000" w:sz="8" w:space="0"/>
              <w:right w:val="single" w:color="000000" w:sz="8" w:space="0"/>
            </w:tcBorders>
            <w:noWrap w:val="0"/>
            <w:vAlign w:val="center"/>
          </w:tcPr>
          <w:p w14:paraId="68D809B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6B1E0CF">
            <w:pPr>
              <w:jc w:val="center"/>
              <w:rPr>
                <w:rFonts w:hint="default"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3C23E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AB2F6F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B38C0B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8C6D006">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02B3A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338B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5D2B5B0">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13F5B8DE">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7BB2B2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85" w:type="dxa"/>
            <w:tcBorders>
              <w:top w:val="nil"/>
              <w:left w:val="nil"/>
              <w:bottom w:val="single" w:color="000000" w:sz="8" w:space="0"/>
              <w:right w:val="single" w:color="000000" w:sz="8" w:space="0"/>
            </w:tcBorders>
            <w:noWrap w:val="0"/>
            <w:vAlign w:val="center"/>
          </w:tcPr>
          <w:p w14:paraId="658C5DE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A8AC744">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02D9C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942260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7EEE98F">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341FC08">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6AA4D8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7D23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04DA7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6C729991">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260F2A4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85" w:type="dxa"/>
            <w:tcBorders>
              <w:top w:val="nil"/>
              <w:left w:val="nil"/>
              <w:bottom w:val="single" w:color="000000" w:sz="8" w:space="0"/>
              <w:right w:val="single" w:color="000000" w:sz="8" w:space="0"/>
            </w:tcBorders>
            <w:noWrap w:val="0"/>
            <w:vAlign w:val="center"/>
          </w:tcPr>
          <w:p w14:paraId="2CE51F37">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B90C60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5D15E63">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F693C1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9642B3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434F7D">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8BC0A1">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r>
      <w:tr w14:paraId="4B58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FF21C56">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7B6C898">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F4D1D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85" w:type="dxa"/>
            <w:tcBorders>
              <w:top w:val="nil"/>
              <w:left w:val="nil"/>
              <w:bottom w:val="single" w:color="000000" w:sz="8" w:space="0"/>
              <w:right w:val="single" w:color="000000" w:sz="8" w:space="0"/>
            </w:tcBorders>
            <w:noWrap w:val="0"/>
            <w:vAlign w:val="center"/>
          </w:tcPr>
          <w:p w14:paraId="5082A83E">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6C0E7F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6ED9910">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3AAA644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4F9A0A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AA60E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22CD5A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1876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2E3D4F7">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4E14BF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3F80945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85" w:type="dxa"/>
            <w:tcBorders>
              <w:top w:val="nil"/>
              <w:left w:val="nil"/>
              <w:bottom w:val="single" w:color="000000" w:sz="8" w:space="0"/>
              <w:right w:val="single" w:color="000000" w:sz="8" w:space="0"/>
            </w:tcBorders>
            <w:noWrap w:val="0"/>
            <w:vAlign w:val="center"/>
          </w:tcPr>
          <w:p w14:paraId="0EDE54FD">
            <w:pPr>
              <w:jc w:val="center"/>
              <w:rPr>
                <w:rFonts w:hint="eastAsia" w:ascii="Calibri" w:hAnsi="Calibri" w:eastAsia="仿宋" w:cs="Calibri"/>
                <w:i w:val="0"/>
                <w:iCs w:val="0"/>
                <w:color w:val="000000"/>
                <w:sz w:val="20"/>
                <w:szCs w:val="20"/>
                <w:u w:val="none"/>
                <w:lang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9727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0A036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0CF4D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9E49C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F68BC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5599F2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25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14A2B2A">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166593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048008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85" w:type="dxa"/>
            <w:tcBorders>
              <w:top w:val="nil"/>
              <w:left w:val="nil"/>
              <w:bottom w:val="single" w:color="000000" w:sz="8" w:space="0"/>
              <w:right w:val="single" w:color="000000" w:sz="8" w:space="0"/>
            </w:tcBorders>
            <w:noWrap w:val="0"/>
            <w:vAlign w:val="center"/>
          </w:tcPr>
          <w:p w14:paraId="0BCB72B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52E9236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A7560F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037F7A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6803E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9DDA1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35155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6A2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3DCFC7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BF3FF9D">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5AF89DF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85" w:type="dxa"/>
            <w:tcBorders>
              <w:top w:val="nil"/>
              <w:left w:val="nil"/>
              <w:bottom w:val="single" w:color="000000" w:sz="8" w:space="0"/>
              <w:right w:val="single" w:color="000000" w:sz="8" w:space="0"/>
            </w:tcBorders>
            <w:noWrap w:val="0"/>
            <w:vAlign w:val="center"/>
          </w:tcPr>
          <w:p w14:paraId="356C292F">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77014AC0">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78BAD2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47DDFA5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07A8A3">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781B27E4">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7C74371">
            <w:pPr>
              <w:jc w:val="center"/>
              <w:rPr>
                <w:rFonts w:hint="default" w:ascii="Calibri" w:hAnsi="Calibri" w:eastAsia="仿宋" w:cs="Calibri"/>
                <w:i w:val="0"/>
                <w:iCs w:val="0"/>
                <w:color w:val="000000"/>
                <w:sz w:val="20"/>
                <w:szCs w:val="20"/>
                <w:u w:val="none"/>
                <w:lang w:val="en-US"/>
              </w:rPr>
            </w:pPr>
            <w:r>
              <w:rPr>
                <w:rFonts w:hint="eastAsia" w:ascii="Calibri" w:hAnsi="Calibri" w:eastAsia="仿宋" w:cs="Calibri"/>
                <w:i w:val="0"/>
                <w:iCs w:val="0"/>
                <w:color w:val="000000"/>
                <w:sz w:val="20"/>
                <w:szCs w:val="20"/>
                <w:u w:val="none"/>
                <w:lang w:val="en-US" w:eastAsia="zh-CN"/>
              </w:rPr>
              <w:t>0</w:t>
            </w:r>
          </w:p>
        </w:tc>
      </w:tr>
      <w:tr w14:paraId="0847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645C8D9">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5311D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1853" w:type="dxa"/>
            <w:tcBorders>
              <w:top w:val="nil"/>
              <w:left w:val="nil"/>
              <w:bottom w:val="single" w:color="000000" w:sz="8" w:space="0"/>
              <w:right w:val="single" w:color="000000" w:sz="8" w:space="0"/>
            </w:tcBorders>
            <w:noWrap w:val="0"/>
            <w:vAlign w:val="top"/>
          </w:tcPr>
          <w:p w14:paraId="284B636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85" w:type="dxa"/>
            <w:tcBorders>
              <w:top w:val="nil"/>
              <w:left w:val="nil"/>
              <w:bottom w:val="single" w:color="000000" w:sz="8" w:space="0"/>
              <w:right w:val="single" w:color="000000" w:sz="8" w:space="0"/>
            </w:tcBorders>
            <w:noWrap w:val="0"/>
            <w:vAlign w:val="center"/>
          </w:tcPr>
          <w:p w14:paraId="0B82DA8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4B992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648844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5150E2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70B0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8AE23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39BA0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04D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4B34159">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2E9B4DD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7E41EC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85" w:type="dxa"/>
            <w:tcBorders>
              <w:top w:val="nil"/>
              <w:left w:val="nil"/>
              <w:bottom w:val="single" w:color="000000" w:sz="8" w:space="0"/>
              <w:right w:val="single" w:color="000000" w:sz="8" w:space="0"/>
            </w:tcBorders>
            <w:noWrap w:val="0"/>
            <w:vAlign w:val="center"/>
          </w:tcPr>
          <w:p w14:paraId="0364904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8AFB9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4D310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18218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EF47BE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1CDAD4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9E4A36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30CD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00E99B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74EB427F">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7EC0B6E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85" w:type="dxa"/>
            <w:tcBorders>
              <w:top w:val="nil"/>
              <w:left w:val="nil"/>
              <w:bottom w:val="single" w:color="000000" w:sz="8" w:space="0"/>
              <w:right w:val="single" w:color="000000" w:sz="8" w:space="0"/>
            </w:tcBorders>
            <w:noWrap w:val="0"/>
            <w:vAlign w:val="center"/>
          </w:tcPr>
          <w:p w14:paraId="6D547D0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C7E04B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2E54F25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390811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CF9584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FC93F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3E9FD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05E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8A4D693">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28BD9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1853" w:type="dxa"/>
            <w:tcBorders>
              <w:top w:val="nil"/>
              <w:left w:val="nil"/>
              <w:bottom w:val="single" w:color="000000" w:sz="8" w:space="0"/>
              <w:right w:val="single" w:color="000000" w:sz="8" w:space="0"/>
            </w:tcBorders>
            <w:noWrap w:val="0"/>
            <w:vAlign w:val="top"/>
          </w:tcPr>
          <w:p w14:paraId="2F4288B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85" w:type="dxa"/>
            <w:tcBorders>
              <w:top w:val="nil"/>
              <w:left w:val="nil"/>
              <w:bottom w:val="single" w:color="000000" w:sz="8" w:space="0"/>
              <w:right w:val="single" w:color="000000" w:sz="8" w:space="0"/>
            </w:tcBorders>
            <w:noWrap w:val="0"/>
            <w:vAlign w:val="center"/>
          </w:tcPr>
          <w:p w14:paraId="7A7F8A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C4957C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04AD575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41A6C9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7F4EA6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3E641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1D4A53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8B9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EE7743F">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8214C1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00F3EF3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85" w:type="dxa"/>
            <w:tcBorders>
              <w:top w:val="nil"/>
              <w:left w:val="nil"/>
              <w:bottom w:val="single" w:color="000000" w:sz="8" w:space="0"/>
              <w:right w:val="single" w:color="000000" w:sz="8" w:space="0"/>
            </w:tcBorders>
            <w:noWrap w:val="0"/>
            <w:vAlign w:val="center"/>
          </w:tcPr>
          <w:p w14:paraId="46E46E9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403CC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3071B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0AEFBCE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1D594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1680E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E42C08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43E4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11E2D55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D297382">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1371932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85" w:type="dxa"/>
            <w:tcBorders>
              <w:top w:val="nil"/>
              <w:left w:val="nil"/>
              <w:bottom w:val="single" w:color="000000" w:sz="8" w:space="0"/>
              <w:right w:val="single" w:color="000000" w:sz="8" w:space="0"/>
            </w:tcBorders>
            <w:noWrap w:val="0"/>
            <w:vAlign w:val="center"/>
          </w:tcPr>
          <w:p w14:paraId="699EDE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6FE37BE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98A92B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CA291F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5AE2A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D7BCDA6">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EBEF47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780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5608639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E76F6FB">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top"/>
          </w:tcPr>
          <w:p w14:paraId="4DC4BEE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85" w:type="dxa"/>
            <w:tcBorders>
              <w:top w:val="nil"/>
              <w:left w:val="nil"/>
              <w:bottom w:val="single" w:color="000000" w:sz="8" w:space="0"/>
              <w:right w:val="single" w:color="000000" w:sz="8" w:space="0"/>
            </w:tcBorders>
            <w:noWrap w:val="0"/>
            <w:vAlign w:val="center"/>
          </w:tcPr>
          <w:p w14:paraId="2830E3F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6913F59">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4ED502A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942F0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40E89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85348D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56AA1D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36C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6AD4F1B2">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37D3C160">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41151D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85" w:type="dxa"/>
            <w:tcBorders>
              <w:top w:val="nil"/>
              <w:left w:val="nil"/>
              <w:bottom w:val="single" w:color="000000" w:sz="8" w:space="0"/>
              <w:right w:val="single" w:color="000000" w:sz="8" w:space="0"/>
            </w:tcBorders>
            <w:noWrap w:val="0"/>
            <w:vAlign w:val="center"/>
          </w:tcPr>
          <w:p w14:paraId="760F78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36153A1">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5EB6E2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082F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7DAC85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A3FE17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6A134DC8">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54D3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2C4A6E2F">
            <w:pPr>
              <w:jc w:val="left"/>
              <w:rPr>
                <w:rFonts w:hint="eastAsia" w:ascii="宋体" w:hAnsi="宋体" w:eastAsia="宋体" w:cs="宋体"/>
                <w:i w:val="0"/>
                <w:iCs w:val="0"/>
                <w:color w:val="000000"/>
                <w:sz w:val="20"/>
                <w:szCs w:val="20"/>
                <w:u w:val="none"/>
              </w:rPr>
            </w:pPr>
          </w:p>
        </w:tc>
        <w:tc>
          <w:tcPr>
            <w:tcW w:w="1080" w:type="dxa"/>
            <w:vMerge w:val="restart"/>
            <w:tcBorders>
              <w:top w:val="nil"/>
              <w:left w:val="nil"/>
              <w:bottom w:val="single" w:color="000000" w:sz="8" w:space="0"/>
              <w:right w:val="single" w:color="000000" w:sz="8" w:space="0"/>
            </w:tcBorders>
            <w:noWrap w:val="0"/>
            <w:vAlign w:val="center"/>
          </w:tcPr>
          <w:p w14:paraId="12668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1853" w:type="dxa"/>
            <w:tcBorders>
              <w:top w:val="nil"/>
              <w:left w:val="nil"/>
              <w:bottom w:val="single" w:color="000000" w:sz="8" w:space="0"/>
              <w:right w:val="single" w:color="000000" w:sz="8" w:space="0"/>
            </w:tcBorders>
            <w:noWrap w:val="0"/>
            <w:vAlign w:val="center"/>
          </w:tcPr>
          <w:p w14:paraId="57B5CE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43C6A0A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129835F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3DB63BB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22DC0E0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141EA4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61DFF32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162CA04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2701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CA39135">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4B41F277">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585122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85" w:type="dxa"/>
            <w:tcBorders>
              <w:top w:val="nil"/>
              <w:left w:val="nil"/>
              <w:bottom w:val="single" w:color="000000" w:sz="8" w:space="0"/>
              <w:right w:val="single" w:color="000000" w:sz="8" w:space="0"/>
            </w:tcBorders>
            <w:noWrap w:val="0"/>
            <w:vAlign w:val="center"/>
          </w:tcPr>
          <w:p w14:paraId="5E31C532">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30F12E6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C2924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5EE9C35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2162F920">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3960607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DA166C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7B52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4EBBFA23">
            <w:pPr>
              <w:jc w:val="left"/>
              <w:rPr>
                <w:rFonts w:hint="eastAsia" w:ascii="宋体" w:hAnsi="宋体" w:eastAsia="宋体" w:cs="宋体"/>
                <w:i w:val="0"/>
                <w:iCs w:val="0"/>
                <w:color w:val="000000"/>
                <w:sz w:val="20"/>
                <w:szCs w:val="20"/>
                <w:u w:val="none"/>
              </w:rPr>
            </w:pPr>
          </w:p>
        </w:tc>
        <w:tc>
          <w:tcPr>
            <w:tcW w:w="1080" w:type="dxa"/>
            <w:vMerge w:val="continue"/>
            <w:tcBorders>
              <w:top w:val="nil"/>
              <w:left w:val="nil"/>
              <w:bottom w:val="single" w:color="000000" w:sz="8" w:space="0"/>
              <w:right w:val="single" w:color="000000" w:sz="8" w:space="0"/>
            </w:tcBorders>
            <w:noWrap w:val="0"/>
            <w:vAlign w:val="center"/>
          </w:tcPr>
          <w:p w14:paraId="59DA7E46">
            <w:pPr>
              <w:jc w:val="left"/>
              <w:rPr>
                <w:rFonts w:hint="eastAsia" w:ascii="宋体" w:hAnsi="宋体" w:eastAsia="宋体" w:cs="宋体"/>
                <w:i w:val="0"/>
                <w:iCs w:val="0"/>
                <w:color w:val="000000"/>
                <w:sz w:val="20"/>
                <w:szCs w:val="20"/>
                <w:u w:val="none"/>
              </w:rPr>
            </w:pPr>
          </w:p>
        </w:tc>
        <w:tc>
          <w:tcPr>
            <w:tcW w:w="1853" w:type="dxa"/>
            <w:tcBorders>
              <w:top w:val="nil"/>
              <w:left w:val="nil"/>
              <w:bottom w:val="single" w:color="000000" w:sz="8" w:space="0"/>
              <w:right w:val="single" w:color="000000" w:sz="8" w:space="0"/>
            </w:tcBorders>
            <w:noWrap w:val="0"/>
            <w:vAlign w:val="center"/>
          </w:tcPr>
          <w:p w14:paraId="620DA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85" w:type="dxa"/>
            <w:tcBorders>
              <w:top w:val="nil"/>
              <w:left w:val="nil"/>
              <w:bottom w:val="single" w:color="000000" w:sz="8" w:space="0"/>
              <w:right w:val="single" w:color="000000" w:sz="8" w:space="0"/>
            </w:tcBorders>
            <w:noWrap w:val="0"/>
            <w:vAlign w:val="center"/>
          </w:tcPr>
          <w:p w14:paraId="726C00FD">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2DBBD0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7BA17A6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3703D9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0D61508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2ED9FC0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4141567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D49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45" w:type="dxa"/>
            <w:vMerge w:val="continue"/>
            <w:tcBorders>
              <w:top w:val="nil"/>
              <w:left w:val="single" w:color="000000" w:sz="8" w:space="0"/>
              <w:bottom w:val="single" w:color="000000" w:sz="8" w:space="0"/>
              <w:right w:val="single" w:color="000000" w:sz="8" w:space="0"/>
            </w:tcBorders>
            <w:noWrap w:val="0"/>
            <w:vAlign w:val="center"/>
          </w:tcPr>
          <w:p w14:paraId="7492DDD5">
            <w:pPr>
              <w:jc w:val="left"/>
              <w:rPr>
                <w:rFonts w:hint="eastAsia" w:ascii="宋体" w:hAnsi="宋体" w:eastAsia="宋体" w:cs="宋体"/>
                <w:i w:val="0"/>
                <w:iCs w:val="0"/>
                <w:color w:val="000000"/>
                <w:sz w:val="20"/>
                <w:szCs w:val="20"/>
                <w:u w:val="none"/>
              </w:rPr>
            </w:pPr>
          </w:p>
        </w:tc>
        <w:tc>
          <w:tcPr>
            <w:tcW w:w="2933" w:type="dxa"/>
            <w:gridSpan w:val="2"/>
            <w:tcBorders>
              <w:top w:val="nil"/>
              <w:left w:val="nil"/>
              <w:bottom w:val="single" w:color="000000" w:sz="8" w:space="0"/>
              <w:right w:val="single" w:color="000000" w:sz="8" w:space="0"/>
            </w:tcBorders>
            <w:noWrap w:val="0"/>
            <w:vAlign w:val="center"/>
          </w:tcPr>
          <w:p w14:paraId="04F0C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85" w:type="dxa"/>
            <w:tcBorders>
              <w:top w:val="nil"/>
              <w:left w:val="nil"/>
              <w:bottom w:val="single" w:color="000000" w:sz="8" w:space="0"/>
              <w:right w:val="single" w:color="000000" w:sz="8" w:space="0"/>
            </w:tcBorders>
            <w:noWrap w:val="0"/>
            <w:vAlign w:val="center"/>
          </w:tcPr>
          <w:p w14:paraId="21909BA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AE1BA75">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5395FB33">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1E7723AF">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5F6046E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58C1812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780B804E">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r>
      <w:tr w14:paraId="6EA42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78" w:type="dxa"/>
            <w:gridSpan w:val="3"/>
            <w:tcBorders>
              <w:top w:val="nil"/>
              <w:left w:val="single" w:color="000000" w:sz="8" w:space="0"/>
              <w:bottom w:val="single" w:color="000000" w:sz="8" w:space="0"/>
              <w:right w:val="single" w:color="000000" w:sz="8" w:space="0"/>
            </w:tcBorders>
            <w:noWrap w:val="0"/>
            <w:vAlign w:val="center"/>
          </w:tcPr>
          <w:p w14:paraId="7AC4B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85" w:type="dxa"/>
            <w:tcBorders>
              <w:top w:val="nil"/>
              <w:left w:val="nil"/>
              <w:bottom w:val="single" w:color="000000" w:sz="8" w:space="0"/>
              <w:right w:val="single" w:color="000000" w:sz="8" w:space="0"/>
            </w:tcBorders>
            <w:noWrap w:val="0"/>
            <w:vAlign w:val="center"/>
          </w:tcPr>
          <w:p w14:paraId="782ACAE2">
            <w:pPr>
              <w:jc w:val="center"/>
              <w:rPr>
                <w:rFonts w:hint="eastAsia" w:ascii="Calibri" w:hAnsi="Calibri" w:eastAsia="仿宋" w:cs="Calibri"/>
                <w:i w:val="0"/>
                <w:iCs w:val="0"/>
                <w:color w:val="000000"/>
                <w:sz w:val="20"/>
                <w:szCs w:val="20"/>
                <w:u w:val="none"/>
                <w:lang w:val="en-US" w:eastAsia="zh-CN"/>
              </w:rPr>
            </w:pPr>
            <w:r>
              <w:rPr>
                <w:rFonts w:hint="eastAsia" w:ascii="Calibri" w:hAnsi="Calibri" w:eastAsia="仿宋" w:cs="Calibri"/>
                <w:i w:val="0"/>
                <w:iCs w:val="0"/>
                <w:color w:val="000000"/>
                <w:sz w:val="20"/>
                <w:szCs w:val="20"/>
                <w:u w:val="none"/>
                <w:lang w:val="en-US" w:eastAsia="zh-CN"/>
              </w:rPr>
              <w:t>0</w:t>
            </w:r>
          </w:p>
        </w:tc>
        <w:tc>
          <w:tcPr>
            <w:tcW w:w="765" w:type="dxa"/>
            <w:tcBorders>
              <w:top w:val="nil"/>
              <w:left w:val="nil"/>
              <w:bottom w:val="single" w:color="000000" w:sz="8" w:space="0"/>
              <w:right w:val="single" w:color="000000" w:sz="8" w:space="0"/>
            </w:tcBorders>
            <w:noWrap w:val="0"/>
            <w:vAlign w:val="center"/>
          </w:tcPr>
          <w:p w14:paraId="0C886634">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80" w:type="dxa"/>
            <w:tcBorders>
              <w:top w:val="nil"/>
              <w:left w:val="nil"/>
              <w:bottom w:val="single" w:color="000000" w:sz="8" w:space="0"/>
              <w:right w:val="single" w:color="000000" w:sz="8" w:space="0"/>
            </w:tcBorders>
            <w:noWrap w:val="0"/>
            <w:vAlign w:val="center"/>
          </w:tcPr>
          <w:p w14:paraId="1F2D405A">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675" w:type="dxa"/>
            <w:tcBorders>
              <w:top w:val="nil"/>
              <w:left w:val="nil"/>
              <w:bottom w:val="single" w:color="000000" w:sz="8" w:space="0"/>
              <w:right w:val="single" w:color="000000" w:sz="8" w:space="0"/>
            </w:tcBorders>
            <w:noWrap w:val="0"/>
            <w:vAlign w:val="center"/>
          </w:tcPr>
          <w:p w14:paraId="60BA4B37">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0"/>
            <w:vAlign w:val="center"/>
          </w:tcPr>
          <w:p w14:paraId="3BCDA67C">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35" w:type="dxa"/>
            <w:tcBorders>
              <w:top w:val="nil"/>
              <w:left w:val="nil"/>
              <w:bottom w:val="single" w:color="000000" w:sz="8" w:space="0"/>
              <w:right w:val="single" w:color="000000" w:sz="8" w:space="0"/>
            </w:tcBorders>
            <w:noWrap w:val="0"/>
            <w:vAlign w:val="center"/>
          </w:tcPr>
          <w:p w14:paraId="0F5D547B">
            <w:pPr>
              <w:jc w:val="center"/>
              <w:rPr>
                <w:rFonts w:hint="default" w:ascii="Calibri" w:hAnsi="Calibri" w:eastAsia="仿宋" w:cs="Calibri"/>
                <w:i w:val="0"/>
                <w:iCs w:val="0"/>
                <w:color w:val="000000"/>
                <w:sz w:val="20"/>
                <w:szCs w:val="20"/>
                <w:u w:val="none"/>
              </w:rPr>
            </w:pPr>
            <w:r>
              <w:rPr>
                <w:rFonts w:hint="eastAsia" w:ascii="Calibri" w:hAnsi="Calibri" w:eastAsia="仿宋" w:cs="Calibri"/>
                <w:i w:val="0"/>
                <w:iCs w:val="0"/>
                <w:color w:val="000000"/>
                <w:sz w:val="20"/>
                <w:szCs w:val="20"/>
                <w:u w:val="none"/>
                <w:lang w:val="en-US" w:eastAsia="zh-CN"/>
              </w:rPr>
              <w:t>0</w:t>
            </w:r>
          </w:p>
        </w:tc>
        <w:tc>
          <w:tcPr>
            <w:tcW w:w="705" w:type="dxa"/>
            <w:tcBorders>
              <w:top w:val="nil"/>
              <w:left w:val="nil"/>
              <w:bottom w:val="single" w:color="000000" w:sz="8" w:space="0"/>
              <w:right w:val="single" w:color="000000" w:sz="8" w:space="0"/>
            </w:tcBorders>
            <w:noWrap/>
            <w:vAlign w:val="center"/>
          </w:tcPr>
          <w:p w14:paraId="779C3DFC">
            <w:pPr>
              <w:jc w:val="center"/>
              <w:rPr>
                <w:rFonts w:hint="eastAsia" w:ascii="仿宋" w:hAnsi="仿宋" w:eastAsia="仿宋" w:cs="仿宋"/>
                <w:i w:val="0"/>
                <w:iCs w:val="0"/>
                <w:color w:val="000000"/>
                <w:sz w:val="22"/>
                <w:szCs w:val="22"/>
                <w:u w:val="none"/>
              </w:rPr>
            </w:pPr>
            <w:r>
              <w:rPr>
                <w:rFonts w:hint="eastAsia" w:ascii="Calibri" w:hAnsi="Calibri" w:eastAsia="仿宋" w:cs="Calibri"/>
                <w:i w:val="0"/>
                <w:iCs w:val="0"/>
                <w:color w:val="000000"/>
                <w:sz w:val="20"/>
                <w:szCs w:val="20"/>
                <w:u w:val="none"/>
                <w:lang w:val="en-US" w:eastAsia="zh-CN"/>
              </w:rPr>
              <w:t>0</w:t>
            </w:r>
          </w:p>
        </w:tc>
      </w:tr>
    </w:tbl>
    <w:p w14:paraId="581522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四、政府信息公开行政复议、行政诉讼情况</w:t>
      </w:r>
    </w:p>
    <w:tbl>
      <w:tblPr>
        <w:tblStyle w:val="4"/>
        <w:tblW w:w="88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591"/>
        <w:gridCol w:w="574"/>
        <w:gridCol w:w="607"/>
        <w:gridCol w:w="599"/>
        <w:gridCol w:w="640"/>
        <w:gridCol w:w="599"/>
        <w:gridCol w:w="591"/>
        <w:gridCol w:w="583"/>
        <w:gridCol w:w="533"/>
        <w:gridCol w:w="657"/>
        <w:gridCol w:w="624"/>
        <w:gridCol w:w="558"/>
        <w:gridCol w:w="660"/>
        <w:gridCol w:w="480"/>
      </w:tblGrid>
      <w:tr w14:paraId="1A67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45" w:type="dxa"/>
            <w:gridSpan w:val="15"/>
            <w:tcBorders>
              <w:top w:val="nil"/>
              <w:left w:val="nil"/>
              <w:bottom w:val="nil"/>
              <w:right w:val="nil"/>
            </w:tcBorders>
            <w:noWrap/>
            <w:vAlign w:val="center"/>
          </w:tcPr>
          <w:p w14:paraId="3799AFC1">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政府信息公开行政复议、行政诉讼情况</w:t>
            </w:r>
          </w:p>
        </w:tc>
      </w:tr>
      <w:tr w14:paraId="5D28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14:paraId="4118C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行政复议</w:t>
            </w:r>
          </w:p>
        </w:tc>
        <w:tc>
          <w:tcPr>
            <w:tcW w:w="5925" w:type="dxa"/>
            <w:gridSpan w:val="10"/>
            <w:tcBorders>
              <w:top w:val="single" w:color="000000" w:sz="8" w:space="0"/>
              <w:left w:val="nil"/>
              <w:bottom w:val="single" w:color="000000" w:sz="8" w:space="0"/>
              <w:right w:val="single" w:color="000000" w:sz="8" w:space="0"/>
            </w:tcBorders>
            <w:noWrap w:val="0"/>
            <w:vAlign w:val="center"/>
          </w:tcPr>
          <w:p w14:paraId="06F18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行政诉讼</w:t>
            </w:r>
          </w:p>
        </w:tc>
      </w:tr>
      <w:tr w14:paraId="5742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restart"/>
            <w:tcBorders>
              <w:top w:val="nil"/>
              <w:left w:val="single" w:color="000000" w:sz="8" w:space="0"/>
              <w:bottom w:val="single" w:color="000000" w:sz="8" w:space="0"/>
              <w:right w:val="single" w:color="000000" w:sz="8" w:space="0"/>
            </w:tcBorders>
            <w:noWrap w:val="0"/>
            <w:vAlign w:val="center"/>
          </w:tcPr>
          <w:p w14:paraId="2CD87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0395AD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E3BB4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1A7C1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14:paraId="68139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BB90C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2B5312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EB9B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14:paraId="37D5DD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A01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F930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4FAAF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14:paraId="59113F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081714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003A41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3D480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14:paraId="2BA3F6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204AF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14:paraId="1F071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未经复议直接起诉</w:t>
            </w:r>
          </w:p>
        </w:tc>
        <w:tc>
          <w:tcPr>
            <w:tcW w:w="2979" w:type="dxa"/>
            <w:gridSpan w:val="5"/>
            <w:vMerge w:val="restart"/>
            <w:tcBorders>
              <w:top w:val="single" w:color="000000" w:sz="8" w:space="0"/>
              <w:left w:val="nil"/>
              <w:bottom w:val="single" w:color="000000" w:sz="8" w:space="0"/>
              <w:right w:val="single" w:color="000000" w:sz="8" w:space="0"/>
            </w:tcBorders>
            <w:noWrap w:val="0"/>
            <w:vAlign w:val="center"/>
          </w:tcPr>
          <w:p w14:paraId="4BB58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复议后起诉</w:t>
            </w:r>
          </w:p>
        </w:tc>
      </w:tr>
      <w:tr w14:paraId="5D5D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8BEB3C0">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0FA35B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F57EA3">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4669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4C5D8C32">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336A9489">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5B6E3825">
            <w:pPr>
              <w:jc w:val="center"/>
              <w:rPr>
                <w:rFonts w:hint="eastAsia" w:ascii="宋体" w:hAnsi="宋体" w:eastAsia="宋体" w:cs="宋体"/>
                <w:i w:val="0"/>
                <w:iCs w:val="0"/>
                <w:color w:val="000000"/>
                <w:sz w:val="20"/>
                <w:szCs w:val="20"/>
                <w:u w:val="none"/>
              </w:rPr>
            </w:pPr>
          </w:p>
        </w:tc>
      </w:tr>
      <w:tr w14:paraId="35D8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50490C29">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469D65FB">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7D0F742">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DED69E8">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7C8A83C6">
            <w:pPr>
              <w:jc w:val="center"/>
              <w:rPr>
                <w:rFonts w:hint="eastAsia" w:ascii="宋体" w:hAnsi="宋体" w:eastAsia="宋体" w:cs="宋体"/>
                <w:i w:val="0"/>
                <w:iCs w:val="0"/>
                <w:color w:val="000000"/>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14:paraId="463E0970">
            <w:pPr>
              <w:jc w:val="center"/>
              <w:rPr>
                <w:rFonts w:hint="eastAsia" w:ascii="宋体" w:hAnsi="宋体" w:eastAsia="宋体" w:cs="宋体"/>
                <w:i w:val="0"/>
                <w:iCs w:val="0"/>
                <w:color w:val="000000"/>
                <w:sz w:val="20"/>
                <w:szCs w:val="20"/>
                <w:u w:val="none"/>
              </w:rPr>
            </w:pPr>
          </w:p>
        </w:tc>
        <w:tc>
          <w:tcPr>
            <w:tcW w:w="2979" w:type="dxa"/>
            <w:gridSpan w:val="5"/>
            <w:vMerge w:val="continue"/>
            <w:tcBorders>
              <w:top w:val="single" w:color="000000" w:sz="8" w:space="0"/>
              <w:left w:val="nil"/>
              <w:bottom w:val="single" w:color="000000" w:sz="8" w:space="0"/>
              <w:right w:val="single" w:color="000000" w:sz="8" w:space="0"/>
            </w:tcBorders>
            <w:noWrap w:val="0"/>
            <w:vAlign w:val="center"/>
          </w:tcPr>
          <w:p w14:paraId="20134FBA">
            <w:pPr>
              <w:jc w:val="center"/>
              <w:rPr>
                <w:rFonts w:hint="eastAsia" w:ascii="宋体" w:hAnsi="宋体" w:eastAsia="宋体" w:cs="宋体"/>
                <w:i w:val="0"/>
                <w:iCs w:val="0"/>
                <w:color w:val="000000"/>
                <w:sz w:val="20"/>
                <w:szCs w:val="20"/>
                <w:u w:val="none"/>
              </w:rPr>
            </w:pPr>
          </w:p>
        </w:tc>
      </w:tr>
      <w:tr w14:paraId="0329D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2B138ED">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B71FBF3">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783CE0C">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31830A16">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C829033">
            <w:pPr>
              <w:jc w:val="center"/>
              <w:rPr>
                <w:rFonts w:hint="eastAsia" w:ascii="宋体" w:hAnsi="宋体" w:eastAsia="宋体" w:cs="宋体"/>
                <w:i w:val="0"/>
                <w:iCs w:val="0"/>
                <w:color w:val="000000"/>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14:paraId="18C3F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38557B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1A1B52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22F37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14:paraId="1E450E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5294AC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5A07D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0C3F0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14:paraId="757CC7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0D2CF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7D11A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AEA0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果 </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14:paraId="6F9D53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1ACA8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6818E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1CFFD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结 </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14:paraId="29B836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38A7F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14:paraId="5E5A90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2A138E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63DA8F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维</w:t>
            </w:r>
          </w:p>
          <w:p w14:paraId="7AB62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14:paraId="5BD213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6540B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果</w:t>
            </w:r>
          </w:p>
          <w:p w14:paraId="3EDF9F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纠</w:t>
            </w:r>
          </w:p>
          <w:p w14:paraId="496A7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w:t>
            </w:r>
          </w:p>
        </w:tc>
        <w:tc>
          <w:tcPr>
            <w:tcW w:w="558" w:type="dxa"/>
            <w:vMerge w:val="restart"/>
            <w:tcBorders>
              <w:top w:val="single" w:color="000000" w:sz="8" w:space="0"/>
              <w:left w:val="single" w:color="000000" w:sz="8" w:space="0"/>
              <w:bottom w:val="single" w:color="000000" w:sz="8" w:space="0"/>
              <w:right w:val="single" w:color="000000" w:sz="8" w:space="0"/>
            </w:tcBorders>
            <w:noWrap w:val="0"/>
            <w:vAlign w:val="center"/>
          </w:tcPr>
          <w:p w14:paraId="236825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w:t>
            </w:r>
          </w:p>
          <w:p w14:paraId="72923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他</w:t>
            </w:r>
          </w:p>
          <w:p w14:paraId="21086D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w:t>
            </w:r>
          </w:p>
          <w:p w14:paraId="7D62D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660" w:type="dxa"/>
            <w:vMerge w:val="restart"/>
            <w:tcBorders>
              <w:top w:val="single" w:color="000000" w:sz="8" w:space="0"/>
              <w:left w:val="single" w:color="000000" w:sz="8" w:space="0"/>
              <w:bottom w:val="single" w:color="000000" w:sz="8" w:space="0"/>
              <w:right w:val="single" w:color="000000" w:sz="8" w:space="0"/>
            </w:tcBorders>
            <w:noWrap w:val="0"/>
            <w:vAlign w:val="center"/>
          </w:tcPr>
          <w:p w14:paraId="67240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w:t>
            </w:r>
          </w:p>
          <w:p w14:paraId="480CB6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未</w:t>
            </w:r>
          </w:p>
          <w:p w14:paraId="201D73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审</w:t>
            </w:r>
          </w:p>
          <w:p w14:paraId="08C7B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p>
        </w:tc>
        <w:tc>
          <w:tcPr>
            <w:tcW w:w="480" w:type="dxa"/>
            <w:vMerge w:val="restart"/>
            <w:tcBorders>
              <w:top w:val="single" w:color="000000" w:sz="8" w:space="0"/>
              <w:left w:val="nil"/>
              <w:bottom w:val="single" w:color="000000" w:sz="8" w:space="0"/>
              <w:right w:val="single" w:color="000000" w:sz="8" w:space="0"/>
            </w:tcBorders>
            <w:noWrap w:val="0"/>
            <w:vAlign w:val="center"/>
          </w:tcPr>
          <w:p w14:paraId="0FDB5F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14:paraId="62F5D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w:t>
            </w:r>
          </w:p>
        </w:tc>
      </w:tr>
      <w:tr w14:paraId="31B2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29A02785">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34EF3E3F">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6C6A3691">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13675C44">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0E3B2335">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310C67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123E2ED7">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0EB997E">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2789FB2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5E58FA3">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77AFDEC4">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646A9765">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7A597D22">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24EA6E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22FD2EE7">
            <w:pPr>
              <w:jc w:val="center"/>
              <w:rPr>
                <w:rFonts w:hint="eastAsia" w:ascii="宋体" w:hAnsi="宋体" w:eastAsia="宋体" w:cs="宋体"/>
                <w:i w:val="0"/>
                <w:iCs w:val="0"/>
                <w:color w:val="000000"/>
                <w:sz w:val="20"/>
                <w:szCs w:val="20"/>
                <w:u w:val="none"/>
              </w:rPr>
            </w:pPr>
          </w:p>
        </w:tc>
      </w:tr>
      <w:tr w14:paraId="1240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4A1EAA7A">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6230F3C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1765F07B">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D0868B7">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357DA4FF">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059A5B5">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70C97630">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609D0A84">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CC7C9AB">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3D1571">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45EDA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47F7BEED">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0B0DB2A6">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8A4A20E">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D8F94DA">
            <w:pPr>
              <w:jc w:val="center"/>
              <w:rPr>
                <w:rFonts w:hint="eastAsia" w:ascii="宋体" w:hAnsi="宋体" w:eastAsia="宋体" w:cs="宋体"/>
                <w:i w:val="0"/>
                <w:iCs w:val="0"/>
                <w:color w:val="000000"/>
                <w:sz w:val="20"/>
                <w:szCs w:val="20"/>
                <w:u w:val="none"/>
              </w:rPr>
            </w:pPr>
          </w:p>
        </w:tc>
      </w:tr>
      <w:tr w14:paraId="2D81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vMerge w:val="continue"/>
            <w:tcBorders>
              <w:top w:val="nil"/>
              <w:left w:val="single" w:color="000000" w:sz="8" w:space="0"/>
              <w:bottom w:val="single" w:color="000000" w:sz="8" w:space="0"/>
              <w:right w:val="single" w:color="000000" w:sz="8" w:space="0"/>
            </w:tcBorders>
            <w:noWrap w:val="0"/>
            <w:vAlign w:val="center"/>
          </w:tcPr>
          <w:p w14:paraId="0DBBDC46">
            <w:pPr>
              <w:jc w:val="center"/>
              <w:rPr>
                <w:rFonts w:hint="eastAsia" w:ascii="宋体" w:hAnsi="宋体" w:eastAsia="宋体" w:cs="宋体"/>
                <w:i w:val="0"/>
                <w:iCs w:val="0"/>
                <w:color w:val="000000"/>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14:paraId="137D0EA9">
            <w:pPr>
              <w:jc w:val="center"/>
              <w:rPr>
                <w:rFonts w:hint="eastAsia" w:ascii="宋体" w:hAnsi="宋体" w:eastAsia="宋体" w:cs="宋体"/>
                <w:i w:val="0"/>
                <w:iCs w:val="0"/>
                <w:color w:val="000000"/>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14:paraId="5DAC11DF">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14:paraId="6A79760E">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14:paraId="52FCE56E">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E5F9ADA">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14:paraId="0AC1B891">
            <w:pPr>
              <w:jc w:val="center"/>
              <w:rPr>
                <w:rFonts w:hint="eastAsia" w:ascii="宋体" w:hAnsi="宋体" w:eastAsia="宋体" w:cs="宋体"/>
                <w:i w:val="0"/>
                <w:iCs w:val="0"/>
                <w:color w:val="000000"/>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382B18">
            <w:pPr>
              <w:jc w:val="center"/>
              <w:rPr>
                <w:rFonts w:hint="eastAsia" w:ascii="宋体" w:hAnsi="宋体" w:eastAsia="宋体" w:cs="宋体"/>
                <w:i w:val="0"/>
                <w:iCs w:val="0"/>
                <w:color w:val="000000"/>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9A06566">
            <w:pPr>
              <w:jc w:val="center"/>
              <w:rPr>
                <w:rFonts w:hint="eastAsia" w:ascii="宋体" w:hAnsi="宋体" w:eastAsia="宋体" w:cs="宋体"/>
                <w:i w:val="0"/>
                <w:iCs w:val="0"/>
                <w:color w:val="000000"/>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14:paraId="730BF830">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14:paraId="4385468D">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F2EE8BE">
            <w:pPr>
              <w:jc w:val="center"/>
              <w:rPr>
                <w:rFonts w:hint="eastAsia" w:ascii="宋体" w:hAnsi="宋体" w:eastAsia="宋体" w:cs="宋体"/>
                <w:i w:val="0"/>
                <w:iCs w:val="0"/>
                <w:color w:val="000000"/>
                <w:sz w:val="20"/>
                <w:szCs w:val="20"/>
                <w:u w:val="none"/>
              </w:rPr>
            </w:pPr>
          </w:p>
        </w:tc>
        <w:tc>
          <w:tcPr>
            <w:tcW w:w="558" w:type="dxa"/>
            <w:vMerge w:val="continue"/>
            <w:tcBorders>
              <w:top w:val="single" w:color="000000" w:sz="8" w:space="0"/>
              <w:left w:val="single" w:color="000000" w:sz="8" w:space="0"/>
              <w:bottom w:val="single" w:color="000000" w:sz="8" w:space="0"/>
              <w:right w:val="single" w:color="000000" w:sz="8" w:space="0"/>
            </w:tcBorders>
            <w:noWrap w:val="0"/>
            <w:vAlign w:val="center"/>
          </w:tcPr>
          <w:p w14:paraId="25BFC354">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6A7654D">
            <w:pPr>
              <w:jc w:val="center"/>
              <w:rPr>
                <w:rFonts w:hint="eastAsia" w:ascii="宋体" w:hAnsi="宋体" w:eastAsia="宋体" w:cs="宋体"/>
                <w:i w:val="0"/>
                <w:iCs w:val="0"/>
                <w:color w:val="000000"/>
                <w:sz w:val="20"/>
                <w:szCs w:val="20"/>
                <w:u w:val="none"/>
              </w:rPr>
            </w:pPr>
          </w:p>
        </w:tc>
        <w:tc>
          <w:tcPr>
            <w:tcW w:w="480" w:type="dxa"/>
            <w:vMerge w:val="continue"/>
            <w:tcBorders>
              <w:top w:val="single" w:color="000000" w:sz="8" w:space="0"/>
              <w:left w:val="nil"/>
              <w:bottom w:val="single" w:color="000000" w:sz="8" w:space="0"/>
              <w:right w:val="single" w:color="000000" w:sz="8" w:space="0"/>
            </w:tcBorders>
            <w:noWrap w:val="0"/>
            <w:vAlign w:val="center"/>
          </w:tcPr>
          <w:p w14:paraId="3AD43B82">
            <w:pPr>
              <w:jc w:val="center"/>
              <w:rPr>
                <w:rFonts w:hint="eastAsia" w:ascii="宋体" w:hAnsi="宋体" w:eastAsia="宋体" w:cs="宋体"/>
                <w:i w:val="0"/>
                <w:iCs w:val="0"/>
                <w:color w:val="000000"/>
                <w:sz w:val="20"/>
                <w:szCs w:val="20"/>
                <w:u w:val="none"/>
              </w:rPr>
            </w:pPr>
          </w:p>
        </w:tc>
      </w:tr>
      <w:tr w14:paraId="7D3C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49" w:type="dxa"/>
            <w:tcBorders>
              <w:top w:val="nil"/>
              <w:left w:val="single" w:color="000000" w:sz="8" w:space="0"/>
              <w:bottom w:val="single" w:color="000000" w:sz="8" w:space="0"/>
              <w:right w:val="single" w:color="000000" w:sz="8" w:space="0"/>
            </w:tcBorders>
            <w:noWrap w:val="0"/>
            <w:vAlign w:val="center"/>
          </w:tcPr>
          <w:p w14:paraId="478C4DF9">
            <w:pPr>
              <w:jc w:val="center"/>
              <w:rPr>
                <w:rFonts w:hint="eastAsia" w:ascii="黑体" w:hAnsi="宋体" w:eastAsia="黑体" w:cs="黑体"/>
                <w:i w:val="0"/>
                <w:iCs w:val="0"/>
                <w:color w:val="000000"/>
                <w:sz w:val="20"/>
                <w:szCs w:val="20"/>
                <w:u w:val="none"/>
                <w:lang w:val="en-US" w:eastAsia="zh-CN"/>
              </w:rPr>
            </w:pPr>
            <w:r>
              <w:rPr>
                <w:rFonts w:hint="eastAsia" w:ascii="黑体" w:hAnsi="宋体" w:eastAsia="黑体" w:cs="黑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46AEAA0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14:paraId="59D58715">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14:paraId="1D25D52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0BCD0EB2">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14:paraId="778F13BF">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14:paraId="1D8587F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14:paraId="3FFF56DD">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14:paraId="66F359AB">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14:paraId="5991FC0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14:paraId="4C6CA97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14:paraId="5CC1A19A">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558" w:type="dxa"/>
            <w:tcBorders>
              <w:top w:val="nil"/>
              <w:left w:val="nil"/>
              <w:bottom w:val="single" w:color="000000" w:sz="8" w:space="0"/>
              <w:right w:val="single" w:color="000000" w:sz="8" w:space="0"/>
            </w:tcBorders>
            <w:noWrap w:val="0"/>
            <w:vAlign w:val="center"/>
          </w:tcPr>
          <w:p w14:paraId="0D5D1360">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60" w:type="dxa"/>
            <w:tcBorders>
              <w:top w:val="nil"/>
              <w:left w:val="nil"/>
              <w:bottom w:val="single" w:color="000000" w:sz="8" w:space="0"/>
              <w:right w:val="single" w:color="000000" w:sz="8" w:space="0"/>
            </w:tcBorders>
            <w:noWrap w:val="0"/>
            <w:vAlign w:val="center"/>
          </w:tcPr>
          <w:p w14:paraId="4677CA9C">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480" w:type="dxa"/>
            <w:tcBorders>
              <w:top w:val="nil"/>
              <w:left w:val="nil"/>
              <w:bottom w:val="single" w:color="000000" w:sz="8" w:space="0"/>
              <w:right w:val="single" w:color="000000" w:sz="8" w:space="0"/>
            </w:tcBorders>
            <w:noWrap/>
            <w:vAlign w:val="center"/>
          </w:tcPr>
          <w:p w14:paraId="5637E294">
            <w:pP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w:t>
            </w:r>
          </w:p>
        </w:tc>
      </w:tr>
    </w:tbl>
    <w:p w14:paraId="774A23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bookmarkStart w:id="0" w:name="_GoBack"/>
      <w:r>
        <w:rPr>
          <w:rFonts w:hint="eastAsia" w:ascii="黑体" w:hAnsi="黑体" w:eastAsia="黑体" w:cs="黑体"/>
          <w:i w:val="0"/>
          <w:iCs w:val="0"/>
          <w:caps w:val="0"/>
          <w:color w:val="333333"/>
          <w:spacing w:val="0"/>
          <w:sz w:val="32"/>
          <w:szCs w:val="32"/>
          <w:shd w:val="clear" w:color="auto" w:fill="FFFFFF"/>
        </w:rPr>
        <w:t>五、存在的主要问题及改进情况</w:t>
      </w:r>
    </w:p>
    <w:p w14:paraId="5D02C2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（一）主要问题：</w:t>
      </w:r>
      <w:r>
        <w:rPr>
          <w:rFonts w:hint="eastAsia" w:ascii="仿宋_GB2312" w:hAnsi="仿宋_GB2312" w:eastAsia="仿宋_GB2312" w:cs="仿宋_GB2312"/>
          <w:b/>
          <w:bCs/>
          <w:sz w:val="32"/>
          <w:szCs w:val="32"/>
          <w:shd w:val="clear" w:color="auto" w:fill="FFFFFF"/>
        </w:rPr>
        <w:t>一是</w:t>
      </w:r>
      <w:r>
        <w:rPr>
          <w:rFonts w:hint="eastAsia" w:ascii="仿宋_GB2312" w:hAnsi="仿宋_GB2312" w:eastAsia="仿宋_GB2312" w:cs="仿宋_GB2312"/>
          <w:i w:val="0"/>
          <w:iCs w:val="0"/>
          <w:caps w:val="0"/>
          <w:color w:val="333333"/>
          <w:spacing w:val="0"/>
          <w:sz w:val="32"/>
          <w:szCs w:val="32"/>
          <w:shd w:val="clear" w:color="auto" w:fill="FFFFFF"/>
          <w:lang w:eastAsia="zh-CN"/>
        </w:rPr>
        <w:t>信息公开平台建设不规范，日常运营管理缺位。</w:t>
      </w:r>
      <w:r>
        <w:rPr>
          <w:rFonts w:hint="eastAsia" w:ascii="仿宋_GB2312" w:hAnsi="仿宋_GB2312" w:eastAsia="仿宋_GB2312" w:cs="仿宋_GB2312"/>
          <w:b/>
          <w:bCs/>
          <w:sz w:val="32"/>
          <w:szCs w:val="32"/>
          <w:shd w:val="clear" w:color="auto" w:fill="FFFFFF"/>
        </w:rPr>
        <w:t>二是</w:t>
      </w:r>
      <w:r>
        <w:rPr>
          <w:rFonts w:hint="eastAsia" w:ascii="仿宋_GB2312" w:hAnsi="仿宋_GB2312" w:eastAsia="仿宋_GB2312" w:cs="仿宋_GB2312"/>
          <w:i w:val="0"/>
          <w:iCs w:val="0"/>
          <w:caps w:val="0"/>
          <w:color w:val="333333"/>
          <w:spacing w:val="0"/>
          <w:sz w:val="32"/>
          <w:szCs w:val="32"/>
          <w:shd w:val="clear" w:color="auto" w:fill="FFFFFF"/>
        </w:rPr>
        <w:t>信息公开形式</w:t>
      </w:r>
      <w:r>
        <w:rPr>
          <w:rFonts w:hint="eastAsia" w:ascii="仿宋_GB2312" w:hAnsi="仿宋_GB2312" w:eastAsia="仿宋_GB2312" w:cs="仿宋_GB2312"/>
          <w:i w:val="0"/>
          <w:iCs w:val="0"/>
          <w:caps w:val="0"/>
          <w:color w:val="333333"/>
          <w:spacing w:val="0"/>
          <w:sz w:val="32"/>
          <w:szCs w:val="32"/>
          <w:shd w:val="clear" w:color="auto" w:fill="FFFFFF"/>
          <w:lang w:eastAsia="zh-CN"/>
        </w:rPr>
        <w:t>缺乏创新</w:t>
      </w:r>
      <w:r>
        <w:rPr>
          <w:rFonts w:hint="eastAsia" w:ascii="仿宋_GB2312" w:hAnsi="仿宋_GB2312" w:eastAsia="仿宋_GB2312" w:cs="仿宋_GB2312"/>
          <w:i w:val="0"/>
          <w:iCs w:val="0"/>
          <w:caps w:val="0"/>
          <w:color w:val="333333"/>
          <w:spacing w:val="0"/>
          <w:sz w:val="32"/>
          <w:szCs w:val="32"/>
          <w:shd w:val="clear" w:color="auto" w:fill="FFFFFF"/>
        </w:rPr>
        <w:t>，</w:t>
      </w:r>
      <w:r>
        <w:rPr>
          <w:rFonts w:hint="eastAsia" w:ascii="仿宋_GB2312" w:hAnsi="仿宋_GB2312" w:eastAsia="仿宋_GB2312" w:cs="仿宋_GB2312"/>
          <w:i w:val="0"/>
          <w:iCs w:val="0"/>
          <w:caps w:val="0"/>
          <w:color w:val="333333"/>
          <w:spacing w:val="0"/>
          <w:sz w:val="32"/>
          <w:szCs w:val="32"/>
          <w:shd w:val="clear" w:color="auto" w:fill="FFFFFF"/>
          <w:lang w:eastAsia="zh-CN"/>
        </w:rPr>
        <w:t>信息公开渠道</w:t>
      </w:r>
      <w:r>
        <w:rPr>
          <w:rFonts w:hint="eastAsia" w:ascii="仿宋_GB2312" w:hAnsi="仿宋_GB2312" w:eastAsia="仿宋_GB2312" w:cs="仿宋_GB2312"/>
          <w:i w:val="0"/>
          <w:iCs w:val="0"/>
          <w:caps w:val="0"/>
          <w:color w:val="333333"/>
          <w:spacing w:val="0"/>
          <w:sz w:val="32"/>
          <w:szCs w:val="32"/>
          <w:shd w:val="clear" w:color="auto" w:fill="FFFFFF"/>
        </w:rPr>
        <w:t>较少。</w:t>
      </w:r>
    </w:p>
    <w:p w14:paraId="73F55070">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（二）改进情况：</w:t>
      </w:r>
      <w:r>
        <w:rPr>
          <w:rFonts w:hint="eastAsia" w:ascii="仿宋_GB2312" w:hAnsi="仿宋_GB2312" w:eastAsia="仿宋_GB2312" w:cs="仿宋_GB2312"/>
          <w:b/>
          <w:bCs/>
          <w:sz w:val="32"/>
          <w:szCs w:val="32"/>
          <w:shd w:val="clear" w:color="auto" w:fill="FFFFFF"/>
        </w:rPr>
        <w:t>一是加强平台建设。</w:t>
      </w:r>
      <w:r>
        <w:rPr>
          <w:rFonts w:hint="eastAsia" w:ascii="仿宋_GB2312" w:hAnsi="仿宋_GB2312" w:eastAsia="仿宋_GB2312" w:cs="仿宋_GB2312"/>
          <w:i w:val="0"/>
          <w:iCs w:val="0"/>
          <w:caps w:val="0"/>
          <w:color w:val="333333"/>
          <w:spacing w:val="0"/>
          <w:sz w:val="32"/>
          <w:szCs w:val="32"/>
          <w:shd w:val="clear" w:color="auto" w:fill="FFFFFF"/>
          <w:lang w:eastAsia="zh-CN"/>
        </w:rPr>
        <w:t>加强对</w:t>
      </w:r>
      <w:r>
        <w:rPr>
          <w:rFonts w:hint="eastAsia" w:ascii="仿宋_GB2312" w:hAnsi="仿宋_GB2312" w:eastAsia="仿宋_GB2312" w:cs="仿宋_GB2312"/>
          <w:i w:val="0"/>
          <w:iCs w:val="0"/>
          <w:caps w:val="0"/>
          <w:color w:val="333333"/>
          <w:spacing w:val="0"/>
          <w:sz w:val="32"/>
          <w:szCs w:val="32"/>
          <w:shd w:val="clear" w:color="auto" w:fill="FFFFFF"/>
        </w:rPr>
        <w:t>现有微信公众号的</w:t>
      </w:r>
      <w:r>
        <w:rPr>
          <w:rFonts w:hint="eastAsia" w:ascii="仿宋_GB2312" w:hAnsi="仿宋_GB2312" w:eastAsia="仿宋_GB2312" w:cs="仿宋_GB2312"/>
          <w:i w:val="0"/>
          <w:iCs w:val="0"/>
          <w:caps w:val="0"/>
          <w:color w:val="333333"/>
          <w:spacing w:val="0"/>
          <w:sz w:val="32"/>
          <w:szCs w:val="32"/>
          <w:shd w:val="clear" w:color="auto" w:fill="FFFFFF"/>
          <w:lang w:eastAsia="zh-CN"/>
        </w:rPr>
        <w:t>管理监督维护</w:t>
      </w:r>
      <w:r>
        <w:rPr>
          <w:rFonts w:hint="eastAsia" w:ascii="仿宋_GB2312" w:hAnsi="仿宋_GB2312" w:eastAsia="仿宋_GB2312" w:cs="仿宋_GB2312"/>
          <w:i w:val="0"/>
          <w:iCs w:val="0"/>
          <w:caps w:val="0"/>
          <w:color w:val="333333"/>
          <w:spacing w:val="0"/>
          <w:sz w:val="32"/>
          <w:szCs w:val="32"/>
          <w:shd w:val="clear" w:color="auto" w:fill="FFFFFF"/>
        </w:rPr>
        <w:t>，</w:t>
      </w:r>
      <w:r>
        <w:rPr>
          <w:rFonts w:hint="eastAsia" w:ascii="仿宋_GB2312" w:hAnsi="仿宋_GB2312" w:eastAsia="仿宋_GB2312" w:cs="仿宋_GB2312"/>
          <w:i w:val="0"/>
          <w:iCs w:val="0"/>
          <w:caps w:val="0"/>
          <w:color w:val="333333"/>
          <w:spacing w:val="0"/>
          <w:sz w:val="32"/>
          <w:szCs w:val="32"/>
          <w:shd w:val="clear" w:color="auto" w:fill="FFFFFF"/>
          <w:lang w:eastAsia="zh-CN"/>
        </w:rPr>
        <w:t>设置专职工作人员负责，及时有效公开信息，解决平台出现的问题。充分融合线上线下公开方式，</w:t>
      </w:r>
      <w:r>
        <w:rPr>
          <w:rFonts w:hint="eastAsia" w:ascii="仿宋_GB2312" w:hAnsi="仿宋_GB2312" w:eastAsia="仿宋_GB2312" w:cs="仿宋_GB2312"/>
          <w:i w:val="0"/>
          <w:iCs w:val="0"/>
          <w:caps w:val="0"/>
          <w:color w:val="333333"/>
          <w:spacing w:val="0"/>
          <w:sz w:val="32"/>
          <w:szCs w:val="32"/>
          <w:shd w:val="clear" w:color="auto" w:fill="FFFFFF"/>
        </w:rPr>
        <w:t>发挥微信群</w:t>
      </w:r>
      <w:r>
        <w:rPr>
          <w:rFonts w:hint="eastAsia" w:ascii="仿宋_GB2312" w:hAnsi="仿宋_GB2312" w:cs="仿宋_GB2312"/>
          <w:i w:val="0"/>
          <w:iCs w:val="0"/>
          <w:caps w:val="0"/>
          <w:color w:val="333333"/>
          <w:spacing w:val="0"/>
          <w:sz w:val="32"/>
          <w:szCs w:val="32"/>
          <w:shd w:val="clear" w:color="auto" w:fill="FFFFFF"/>
          <w:lang w:eastAsia="zh-CN"/>
        </w:rPr>
        <w:t>线上宣传作用及基层党组织线下</w:t>
      </w:r>
      <w:r>
        <w:rPr>
          <w:rFonts w:hint="eastAsia" w:ascii="仿宋_GB2312" w:hAnsi="仿宋_GB2312" w:eastAsia="仿宋_GB2312" w:cs="仿宋_GB2312"/>
          <w:i w:val="0"/>
          <w:iCs w:val="0"/>
          <w:caps w:val="0"/>
          <w:color w:val="333333"/>
          <w:spacing w:val="0"/>
          <w:sz w:val="32"/>
          <w:szCs w:val="32"/>
          <w:shd w:val="clear" w:color="auto" w:fill="FFFFFF"/>
        </w:rPr>
        <w:t>信息公开栏</w:t>
      </w:r>
      <w:r>
        <w:rPr>
          <w:rFonts w:hint="eastAsia" w:ascii="仿宋_GB2312" w:hAnsi="仿宋_GB2312" w:cs="仿宋_GB2312"/>
          <w:i w:val="0"/>
          <w:iCs w:val="0"/>
          <w:caps w:val="0"/>
          <w:color w:val="333333"/>
          <w:spacing w:val="0"/>
          <w:sz w:val="32"/>
          <w:szCs w:val="32"/>
          <w:shd w:val="clear" w:color="auto" w:fill="FFFFFF"/>
          <w:lang w:eastAsia="zh-CN"/>
        </w:rPr>
        <w:t>宣传作用</w:t>
      </w:r>
      <w:r>
        <w:rPr>
          <w:rFonts w:hint="eastAsia" w:ascii="仿宋_GB2312" w:hAnsi="仿宋_GB2312" w:eastAsia="仿宋_GB2312" w:cs="仿宋_GB2312"/>
          <w:i w:val="0"/>
          <w:iCs w:val="0"/>
          <w:caps w:val="0"/>
          <w:color w:val="333333"/>
          <w:spacing w:val="0"/>
          <w:sz w:val="32"/>
          <w:szCs w:val="32"/>
          <w:shd w:val="clear" w:color="auto" w:fill="FFFFFF"/>
        </w:rPr>
        <w:t>，</w:t>
      </w:r>
      <w:r>
        <w:rPr>
          <w:rFonts w:hint="eastAsia" w:ascii="仿宋_GB2312" w:hAnsi="仿宋_GB2312" w:cs="仿宋_GB2312"/>
          <w:i w:val="0"/>
          <w:iCs w:val="0"/>
          <w:caps w:val="0"/>
          <w:color w:val="333333"/>
          <w:spacing w:val="0"/>
          <w:sz w:val="32"/>
          <w:szCs w:val="32"/>
          <w:shd w:val="clear" w:color="auto" w:fill="FFFFFF"/>
          <w:lang w:eastAsia="zh-CN"/>
        </w:rPr>
        <w:t>确保信息公开平台有人负责、持续运行</w:t>
      </w:r>
      <w:r>
        <w:rPr>
          <w:rFonts w:hint="eastAsia" w:ascii="仿宋_GB2312" w:hAnsi="仿宋_GB2312" w:eastAsia="仿宋_GB2312" w:cs="仿宋_GB2312"/>
          <w:i w:val="0"/>
          <w:iCs w:val="0"/>
          <w:caps w:val="0"/>
          <w:color w:val="333333"/>
          <w:spacing w:val="0"/>
          <w:sz w:val="32"/>
          <w:szCs w:val="32"/>
          <w:shd w:val="clear" w:color="auto" w:fill="FFFFFF"/>
        </w:rPr>
        <w:t>。</w:t>
      </w:r>
      <w:r>
        <w:rPr>
          <w:rFonts w:hint="eastAsia" w:ascii="仿宋_GB2312" w:hAnsi="仿宋_GB2312" w:eastAsia="仿宋_GB2312" w:cs="仿宋_GB2312"/>
          <w:b/>
          <w:bCs/>
          <w:sz w:val="32"/>
          <w:szCs w:val="32"/>
          <w:shd w:val="clear" w:color="auto" w:fill="FFFFFF"/>
          <w:lang w:eastAsia="zh-CN"/>
        </w:rPr>
        <w:t>二是提高能力水平。</w:t>
      </w:r>
      <w:r>
        <w:rPr>
          <w:rFonts w:hint="eastAsia" w:ascii="仿宋_GB2312" w:hAnsi="仿宋_GB2312" w:eastAsia="仿宋_GB2312" w:cs="仿宋_GB2312"/>
          <w:i w:val="0"/>
          <w:iCs w:val="0"/>
          <w:caps w:val="0"/>
          <w:color w:val="333333"/>
          <w:spacing w:val="0"/>
          <w:sz w:val="32"/>
          <w:szCs w:val="32"/>
          <w:shd w:val="clear" w:color="auto" w:fill="FFFFFF"/>
          <w:lang w:eastAsia="zh-CN"/>
        </w:rPr>
        <w:t>加强信息公开平台专职负责人员能力素质培训，进一步提高平台运营效率，提高信息公开工作质量。</w:t>
      </w:r>
      <w:r>
        <w:rPr>
          <w:rFonts w:hint="eastAsia" w:ascii="仿宋_GB2312" w:hAnsi="仿宋_GB2312" w:eastAsia="仿宋_GB2312" w:cs="仿宋_GB2312"/>
          <w:b/>
          <w:bCs/>
          <w:sz w:val="32"/>
          <w:szCs w:val="32"/>
          <w:shd w:val="clear" w:color="auto" w:fill="FFFFFF"/>
          <w:lang w:eastAsia="zh-CN"/>
        </w:rPr>
        <w:t>三是探索创新渠道。</w:t>
      </w:r>
      <w:r>
        <w:rPr>
          <w:rFonts w:hint="eastAsia" w:ascii="仿宋_GB2312" w:hAnsi="仿宋_GB2312" w:eastAsia="仿宋_GB2312" w:cs="仿宋_GB2312"/>
          <w:i w:val="0"/>
          <w:iCs w:val="0"/>
          <w:caps w:val="0"/>
          <w:color w:val="333333"/>
          <w:spacing w:val="0"/>
          <w:sz w:val="32"/>
          <w:szCs w:val="32"/>
          <w:shd w:val="clear" w:color="auto" w:fill="FFFFFF"/>
          <w:lang w:eastAsia="zh-CN"/>
        </w:rPr>
        <w:t>在现有基础上，科学有效探索</w:t>
      </w:r>
      <w:r>
        <w:rPr>
          <w:rFonts w:hint="eastAsia" w:ascii="仿宋_GB2312" w:hAnsi="仿宋_GB2312" w:eastAsia="仿宋_GB2312" w:cs="仿宋_GB2312"/>
          <w:i w:val="0"/>
          <w:iCs w:val="0"/>
          <w:caps w:val="0"/>
          <w:color w:val="333333"/>
          <w:spacing w:val="0"/>
          <w:sz w:val="32"/>
          <w:szCs w:val="32"/>
          <w:shd w:val="clear" w:color="auto" w:fill="FFFFFF"/>
        </w:rPr>
        <w:t>微博、抖音等新媒体平台，</w:t>
      </w:r>
      <w:r>
        <w:rPr>
          <w:rFonts w:hint="eastAsia" w:ascii="仿宋_GB2312" w:hAnsi="仿宋_GB2312" w:eastAsia="仿宋_GB2312" w:cs="仿宋_GB2312"/>
          <w:i w:val="0"/>
          <w:iCs w:val="0"/>
          <w:caps w:val="0"/>
          <w:color w:val="333333"/>
          <w:spacing w:val="0"/>
          <w:sz w:val="32"/>
          <w:szCs w:val="32"/>
          <w:shd w:val="clear" w:color="auto" w:fill="FFFFFF"/>
          <w:lang w:eastAsia="zh-CN"/>
        </w:rPr>
        <w:t>拓宽信息公开渠道，扩大政府信息公开网络覆盖面，全力推进</w:t>
      </w:r>
      <w:r>
        <w:rPr>
          <w:rFonts w:hint="eastAsia" w:ascii="仿宋_GB2312" w:hAnsi="仿宋_GB2312" w:eastAsia="仿宋_GB2312" w:cs="仿宋_GB2312"/>
          <w:i w:val="0"/>
          <w:iCs w:val="0"/>
          <w:caps w:val="0"/>
          <w:color w:val="333333"/>
          <w:spacing w:val="0"/>
          <w:sz w:val="32"/>
          <w:szCs w:val="32"/>
          <w:shd w:val="clear" w:color="auto" w:fill="FFFFFF"/>
        </w:rPr>
        <w:t>政府信息公开工作</w:t>
      </w:r>
      <w:r>
        <w:rPr>
          <w:rFonts w:hint="eastAsia" w:ascii="仿宋_GB2312" w:hAnsi="仿宋_GB2312" w:eastAsia="仿宋_GB2312" w:cs="仿宋_GB2312"/>
          <w:i w:val="0"/>
          <w:iCs w:val="0"/>
          <w:caps w:val="0"/>
          <w:color w:val="333333"/>
          <w:spacing w:val="0"/>
          <w:sz w:val="32"/>
          <w:szCs w:val="32"/>
          <w:shd w:val="clear" w:color="auto" w:fill="FFFFFF"/>
          <w:lang w:eastAsia="zh-CN"/>
        </w:rPr>
        <w:t>高</w:t>
      </w:r>
      <w:r>
        <w:rPr>
          <w:rFonts w:hint="eastAsia" w:ascii="仿宋_GB2312" w:hAnsi="仿宋_GB2312" w:cs="仿宋_GB2312"/>
          <w:i w:val="0"/>
          <w:iCs w:val="0"/>
          <w:caps w:val="0"/>
          <w:color w:val="333333"/>
          <w:spacing w:val="0"/>
          <w:sz w:val="32"/>
          <w:szCs w:val="32"/>
          <w:shd w:val="clear" w:color="auto" w:fill="FFFFFF"/>
          <w:lang w:eastAsia="zh-CN"/>
        </w:rPr>
        <w:t>质量发展</w:t>
      </w:r>
      <w:r>
        <w:rPr>
          <w:rFonts w:hint="eastAsia" w:ascii="仿宋_GB2312" w:hAnsi="仿宋_GB2312" w:eastAsia="仿宋_GB2312" w:cs="仿宋_GB2312"/>
          <w:i w:val="0"/>
          <w:iCs w:val="0"/>
          <w:caps w:val="0"/>
          <w:color w:val="333333"/>
          <w:spacing w:val="0"/>
          <w:sz w:val="32"/>
          <w:szCs w:val="32"/>
          <w:shd w:val="clear" w:color="auto" w:fill="FFFFFF"/>
        </w:rPr>
        <w:t>。</w:t>
      </w:r>
    </w:p>
    <w:p w14:paraId="2C772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32" w:firstLineChars="200"/>
        <w:textAlignment w:val="auto"/>
        <w:rPr>
          <w:rFonts w:hint="eastAsia" w:ascii="黑体" w:hAnsi="黑体" w:eastAsia="黑体" w:cs="黑体"/>
          <w:i w:val="0"/>
          <w:iCs w:val="0"/>
          <w:caps w:val="0"/>
          <w:color w:val="333333"/>
          <w:spacing w:val="0"/>
          <w:sz w:val="32"/>
          <w:szCs w:val="32"/>
          <w:shd w:val="clear" w:color="auto" w:fill="FFFFFF"/>
        </w:rPr>
      </w:pPr>
      <w:r>
        <w:rPr>
          <w:rFonts w:hint="eastAsia" w:ascii="黑体" w:hAnsi="黑体" w:eastAsia="黑体" w:cs="黑体"/>
          <w:i w:val="0"/>
          <w:iCs w:val="0"/>
          <w:caps w:val="0"/>
          <w:color w:val="333333"/>
          <w:spacing w:val="0"/>
          <w:sz w:val="32"/>
          <w:szCs w:val="32"/>
          <w:shd w:val="clear" w:color="auto" w:fill="FFFFFF"/>
        </w:rPr>
        <w:t>六、其他需要报告的事项</w:t>
      </w:r>
    </w:p>
    <w:p w14:paraId="1AC94F29">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auto"/>
          <w:highlight w:val="none"/>
        </w:rPr>
      </w:pPr>
      <w:r>
        <w:rPr>
          <w:rFonts w:hint="eastAsia" w:ascii="仿宋_GB2312" w:hAnsi="仿宋_GB2312" w:cs="仿宋_GB2312"/>
          <w:color w:val="auto"/>
          <w:highlight w:val="none"/>
          <w:lang w:val="en-US" w:eastAsia="zh-CN"/>
        </w:rPr>
        <w:t>五常镇人民政府</w:t>
      </w:r>
      <w:r>
        <w:rPr>
          <w:rFonts w:hint="eastAsia" w:ascii="仿宋_GB2312" w:hAnsi="仿宋_GB2312" w:eastAsia="仿宋_GB2312" w:cs="仿宋_GB2312"/>
          <w:color w:val="auto"/>
          <w:highlight w:val="none"/>
          <w:lang w:val="en-US" w:eastAsia="zh-CN"/>
        </w:rPr>
        <w:t>，</w:t>
      </w:r>
      <w:r>
        <w:rPr>
          <w:rFonts w:hint="eastAsia" w:ascii="Times New Roman" w:hAnsi="Times New Roman" w:eastAsia="仿宋_GB2312" w:cs="Times New Roman"/>
          <w:i w:val="0"/>
          <w:iCs w:val="0"/>
          <w:caps w:val="0"/>
          <w:color w:val="333333"/>
          <w:spacing w:val="0"/>
          <w:kern w:val="0"/>
          <w:sz w:val="32"/>
          <w:szCs w:val="32"/>
          <w:shd w:val="clear" w:color="auto" w:fill="FFFFFF"/>
          <w:lang w:val="en-US" w:eastAsia="zh-CN" w:bidi="ar-SA"/>
        </w:rPr>
        <w:t>2024年</w:t>
      </w:r>
      <w:r>
        <w:rPr>
          <w:rFonts w:hint="eastAsia" w:ascii="仿宋_GB2312" w:hAnsi="仿宋_GB2312" w:eastAsia="仿宋_GB2312" w:cs="仿宋_GB2312"/>
          <w:color w:val="auto"/>
          <w:highlight w:val="none"/>
          <w:lang w:val="en-US" w:eastAsia="zh-CN"/>
        </w:rPr>
        <w:t>无收取信息处理费情况</w:t>
      </w:r>
      <w:r>
        <w:rPr>
          <w:rFonts w:hint="eastAsia" w:ascii="仿宋_GB2312" w:hAnsi="仿宋_GB2312" w:eastAsia="仿宋_GB2312" w:cs="仿宋_GB2312"/>
          <w:color w:val="auto"/>
          <w:highlight w:val="none"/>
        </w:rPr>
        <w:t>。</w:t>
      </w:r>
    </w:p>
    <w:bookmarkEnd w:id="0"/>
    <w:p w14:paraId="27F9DA13">
      <w:pPr>
        <w:rPr>
          <w:rFonts w:hint="eastAsia" w:ascii="仿宋_GB2312" w:hAnsi="仿宋_GB2312" w:eastAsia="仿宋_GB2312" w:cs="仿宋_GB2312"/>
        </w:rPr>
      </w:pP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8277">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41AC947">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95723">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082F3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ODRiZmFhNWYyOTFiNTFjNmVmODE5NTZkMmRjMTcifQ=="/>
  </w:docVars>
  <w:rsids>
    <w:rsidRoot w:val="41D859CA"/>
    <w:rsid w:val="012F6E79"/>
    <w:rsid w:val="01D34903"/>
    <w:rsid w:val="02401F32"/>
    <w:rsid w:val="05AF3B52"/>
    <w:rsid w:val="05B22981"/>
    <w:rsid w:val="05BE1FE7"/>
    <w:rsid w:val="0923288D"/>
    <w:rsid w:val="0A812074"/>
    <w:rsid w:val="0A911A78"/>
    <w:rsid w:val="10B50454"/>
    <w:rsid w:val="118F65E6"/>
    <w:rsid w:val="13E06543"/>
    <w:rsid w:val="14C5381E"/>
    <w:rsid w:val="152A4FA3"/>
    <w:rsid w:val="1C7D1CBB"/>
    <w:rsid w:val="1F5275D0"/>
    <w:rsid w:val="3C5A59E2"/>
    <w:rsid w:val="3E1135AB"/>
    <w:rsid w:val="3ED73827"/>
    <w:rsid w:val="41D859CA"/>
    <w:rsid w:val="48AC1250"/>
    <w:rsid w:val="4CAF7561"/>
    <w:rsid w:val="53575702"/>
    <w:rsid w:val="5C272C70"/>
    <w:rsid w:val="600F05EB"/>
    <w:rsid w:val="618446C0"/>
    <w:rsid w:val="67D65A90"/>
    <w:rsid w:val="6B1A02BA"/>
    <w:rsid w:val="6FFB4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character" w:styleId="6">
    <w:name w:val="Strong"/>
    <w:basedOn w:val="5"/>
    <w:autoRedefine/>
    <w:qFormat/>
    <w:uiPriority w:val="0"/>
    <w:rPr>
      <w:b/>
      <w:bCs/>
    </w:rPr>
  </w:style>
  <w:style w:type="character" w:customStyle="1" w:styleId="7">
    <w:name w:val="font01"/>
    <w:basedOn w:val="5"/>
    <w:qFormat/>
    <w:uiPriority w:val="0"/>
    <w:rPr>
      <w:rFonts w:hint="eastAsia" w:ascii="宋体" w:hAnsi="宋体" w:eastAsia="宋体" w:cs="宋体"/>
      <w:color w:val="000000"/>
      <w:sz w:val="20"/>
      <w:szCs w:val="20"/>
      <w:u w:val="none"/>
    </w:rPr>
  </w:style>
  <w:style w:type="paragraph" w:customStyle="1" w:styleId="8">
    <w:name w:val="Char"/>
    <w:basedOn w:val="1"/>
    <w:qFormat/>
    <w:uiPriority w:val="0"/>
    <w:pPr>
      <w:tabs>
        <w:tab w:val="left" w:pos="360"/>
      </w:tabs>
    </w:pPr>
    <w:rPr>
      <w:sz w:val="24"/>
    </w:rPr>
  </w:style>
  <w:style w:type="character" w:customStyle="1" w:styleId="9">
    <w:name w:val="font21"/>
    <w:basedOn w:val="5"/>
    <w:qFormat/>
    <w:uiPriority w:val="0"/>
    <w:rPr>
      <w:rFonts w:ascii="Calibri" w:hAnsi="Calibri" w:cs="Calibri"/>
      <w:color w:val="000000"/>
      <w:sz w:val="20"/>
      <w:szCs w:val="20"/>
      <w:u w:val="none"/>
    </w:rPr>
  </w:style>
  <w:style w:type="character" w:customStyle="1" w:styleId="10">
    <w:name w:val="font41"/>
    <w:basedOn w:val="5"/>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2213</Words>
  <Characters>2323</Characters>
  <Lines>0</Lines>
  <Paragraphs>0</Paragraphs>
  <TotalTime>6</TotalTime>
  <ScaleCrop>false</ScaleCrop>
  <LinksUpToDate>false</LinksUpToDate>
  <CharactersWithSpaces>2325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2023-01-07T03:02:00Z</dcterms:created>
  <dc:creator>曾繁旭</dc:creator>
  <cp:lastModifiedBy>尹小溪溪溪</cp:lastModifiedBy>
  <dcterms:modified xsi:type="dcterms:W3CDTF">2025-01-20T02:25:46Z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97251DAAFEAB40B1B87F384F1E14B6AE_13</vt:lpwstr>
  </property>
  <property fmtid="{D5CDD505-2E9C-101B-9397-08002B2CF9AE}" pid="4" name="KSOTemplateDocerSaveRecord">
    <vt:lpwstr>eyJoZGlkIjoiMWNiYjc3MGVjN2I5YjUyMDgyOTU3MmQwM2M4YmVmYjkiLCJ1c2VySWQiOiI0Mzk5MTYwMzcifQ==</vt:lpwstr>
  </property>
</Properties>
</file>