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五常市人民政府办公室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2023年政府信息公开工作年度报告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2023年1月1日起至2023年12月31日止。本年度报告内容可通过可以通过哈尔滨市人民政府门户网站→政府信息公开专栏查阅，http://www.hljwch.gov.cn/hebwcs/c5546/zfxxgklby_nb.shtml进行查阅，请联系五常市</w:t>
      </w:r>
      <w:r>
        <w:rPr>
          <w:rFonts w:hint="eastAsia" w:ascii="仿宋_GB2312" w:hAnsi="仿宋_GB2312" w:cs="仿宋_GB2312"/>
          <w:i w:val="0"/>
          <w:iCs w:val="0"/>
          <w:caps w:val="0"/>
          <w:color w:val="auto"/>
          <w:spacing w:val="0"/>
          <w:sz w:val="32"/>
          <w:szCs w:val="32"/>
          <w:shd w:val="clear" w:color="auto" w:fill="FFFFFF"/>
          <w:lang w:val="en-US" w:eastAsia="zh-CN"/>
        </w:rPr>
        <w:t>人民政府办公室</w:t>
      </w:r>
      <w:r>
        <w:rPr>
          <w:rFonts w:hint="eastAsia" w:ascii="仿宋_GB2312" w:hAnsi="仿宋_GB2312" w:eastAsia="仿宋_GB2312" w:cs="仿宋_GB2312"/>
          <w:i w:val="0"/>
          <w:iCs w:val="0"/>
          <w:caps w:val="0"/>
          <w:color w:val="auto"/>
          <w:spacing w:val="0"/>
          <w:sz w:val="32"/>
          <w:szCs w:val="32"/>
          <w:shd w:val="clear" w:color="auto" w:fill="FFFFFF"/>
        </w:rPr>
        <w:t>，地址：五常市</w:t>
      </w:r>
      <w:r>
        <w:rPr>
          <w:rFonts w:hint="eastAsia" w:ascii="仿宋_GB2312" w:hAnsi="仿宋_GB2312" w:cs="仿宋_GB2312"/>
          <w:i w:val="0"/>
          <w:iCs w:val="0"/>
          <w:caps w:val="0"/>
          <w:color w:val="auto"/>
          <w:spacing w:val="0"/>
          <w:sz w:val="32"/>
          <w:szCs w:val="32"/>
          <w:shd w:val="clear" w:color="auto" w:fill="FFFFFF"/>
          <w:lang w:val="en-US" w:eastAsia="zh-CN"/>
        </w:rPr>
        <w:t>金山大街55号</w:t>
      </w:r>
      <w:r>
        <w:rPr>
          <w:rFonts w:hint="eastAsia" w:ascii="仿宋_GB2312" w:hAnsi="仿宋_GB2312" w:eastAsia="仿宋_GB2312" w:cs="仿宋_GB2312"/>
          <w:i w:val="0"/>
          <w:iCs w:val="0"/>
          <w:caps w:val="0"/>
          <w:color w:val="auto"/>
          <w:spacing w:val="0"/>
          <w:sz w:val="32"/>
          <w:szCs w:val="32"/>
          <w:shd w:val="clear" w:color="auto" w:fill="FFFFFF"/>
        </w:rPr>
        <w:t>，电话：0451-</w:t>
      </w:r>
      <w:r>
        <w:rPr>
          <w:rFonts w:hint="eastAsia" w:ascii="仿宋_GB2312" w:hAnsi="仿宋_GB2312" w:cs="仿宋_GB2312"/>
          <w:i w:val="0"/>
          <w:iCs w:val="0"/>
          <w:caps w:val="0"/>
          <w:color w:val="auto"/>
          <w:spacing w:val="0"/>
          <w:sz w:val="32"/>
          <w:szCs w:val="32"/>
          <w:shd w:val="clear" w:color="auto" w:fill="FFFFFF"/>
          <w:lang w:val="en-US" w:eastAsia="zh-CN"/>
        </w:rPr>
        <w:t>53528247</w:t>
      </w:r>
      <w:r>
        <w:rPr>
          <w:rFonts w:hint="eastAsia" w:ascii="仿宋_GB2312" w:hAnsi="仿宋_GB2312" w:eastAsia="仿宋_GB2312" w:cs="仿宋_GB2312"/>
          <w:i w:val="0"/>
          <w:iCs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rPr>
        <w:t>（一</w:t>
      </w:r>
      <w:r>
        <w:rPr>
          <w:rFonts w:hint="eastAsia" w:ascii="Times New Roman" w:hAnsi="Times New Roman" w:eastAsia="仿宋_GB2312" w:cs="Times New Roman"/>
          <w:kern w:val="2"/>
          <w:sz w:val="32"/>
          <w:szCs w:val="32"/>
          <w:lang w:val="en-US" w:eastAsia="zh-CN" w:bidi="ar-SA"/>
        </w:rPr>
        <w:t>）主动公开：建立行政法规库和规范性文件库，</w:t>
      </w:r>
      <w:r>
        <w:rPr>
          <w:rFonts w:hint="eastAsia" w:cs="Times New Roman"/>
          <w:kern w:val="2"/>
          <w:sz w:val="32"/>
          <w:szCs w:val="32"/>
          <w:lang w:val="en-US" w:eastAsia="zh-CN" w:bidi="ar-SA"/>
        </w:rPr>
        <w:t>全年</w:t>
      </w:r>
      <w:r>
        <w:rPr>
          <w:rFonts w:hint="eastAsia" w:ascii="Times New Roman" w:hAnsi="Times New Roman" w:eastAsia="仿宋_GB2312" w:cs="Times New Roman"/>
          <w:kern w:val="2"/>
          <w:sz w:val="32"/>
          <w:szCs w:val="32"/>
          <w:lang w:val="en-US" w:eastAsia="zh-CN" w:bidi="ar-SA"/>
        </w:rPr>
        <w:t>发布规范性文件共</w:t>
      </w:r>
      <w:r>
        <w:rPr>
          <w:rFonts w:hint="eastAsia"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件；围绕减税降费、脱贫稳就业等助企政策进行政策解读，及时主动回应关切。更加全面的重点领域信息公开。全面推进基层政务公开标准化规范化建设，对31个重点领域进行目录优化与调整；抓好财政信息公开，“财政资金”专题集中展示</w:t>
      </w:r>
      <w:r>
        <w:rPr>
          <w:rFonts w:hint="eastAsia" w:cs="Times New Roman"/>
          <w:kern w:val="2"/>
          <w:sz w:val="32"/>
          <w:szCs w:val="32"/>
          <w:lang w:val="en-US" w:eastAsia="zh-CN" w:bidi="ar-SA"/>
        </w:rPr>
        <w:t>市</w:t>
      </w:r>
      <w:r>
        <w:rPr>
          <w:rFonts w:hint="eastAsia" w:ascii="Times New Roman" w:hAnsi="Times New Roman" w:eastAsia="仿宋_GB2312" w:cs="Times New Roman"/>
          <w:kern w:val="2"/>
          <w:sz w:val="32"/>
          <w:szCs w:val="32"/>
          <w:lang w:val="en-US" w:eastAsia="zh-CN" w:bidi="ar-SA"/>
        </w:rPr>
        <w:t>直各部门预决算、“三公”经费等信息；加大促消费、民营经济等信息公开；梳理全</w:t>
      </w:r>
      <w:r>
        <w:rPr>
          <w:rFonts w:hint="eastAsia" w:cs="Times New Roman"/>
          <w:kern w:val="2"/>
          <w:sz w:val="32"/>
          <w:szCs w:val="32"/>
          <w:lang w:val="en-US" w:eastAsia="zh-CN" w:bidi="ar-SA"/>
        </w:rPr>
        <w:t>市</w:t>
      </w:r>
      <w:r>
        <w:rPr>
          <w:rFonts w:hint="eastAsia" w:ascii="Times New Roman" w:hAnsi="Times New Roman" w:eastAsia="仿宋_GB2312" w:cs="Times New Roman"/>
          <w:kern w:val="2"/>
          <w:sz w:val="32"/>
          <w:szCs w:val="32"/>
          <w:lang w:val="en-US" w:eastAsia="zh-CN" w:bidi="ar-SA"/>
        </w:rPr>
        <w:t>惠农补贴政策，将惠民政策和资金补贴信息公开列入村（居）务公开事项清单。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（二）依申请公开：2023年共通过网络平台、信函等方式收到并办理信息公开申请</w:t>
      </w:r>
      <w:r>
        <w:rPr>
          <w:rFonts w:hint="eastAsia"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件，</w:t>
      </w:r>
      <w:r>
        <w:rPr>
          <w:rFonts w:hint="eastAsia" w:cs="Times New Roman"/>
          <w:kern w:val="2"/>
          <w:sz w:val="32"/>
          <w:szCs w:val="32"/>
          <w:lang w:val="en-US" w:eastAsia="zh-CN" w:bidi="ar-SA"/>
        </w:rPr>
        <w:t>没有</w:t>
      </w:r>
      <w:r>
        <w:rPr>
          <w:rFonts w:hint="eastAsia" w:ascii="Times New Roman" w:hAnsi="Times New Roman" w:eastAsia="仿宋_GB2312" w:cs="Times New Roman"/>
          <w:kern w:val="2"/>
          <w:sz w:val="32"/>
          <w:szCs w:val="32"/>
          <w:lang w:val="en-US" w:eastAsia="zh-CN" w:bidi="ar-SA"/>
        </w:rPr>
        <w:t>上年结转</w:t>
      </w:r>
      <w:r>
        <w:rPr>
          <w:rFonts w:hint="eastAsia" w:cs="Times New Roman"/>
          <w:kern w:val="2"/>
          <w:sz w:val="32"/>
          <w:szCs w:val="32"/>
          <w:lang w:val="en-US" w:eastAsia="zh-CN" w:bidi="ar-SA"/>
        </w:rPr>
        <w:t>和</w:t>
      </w:r>
      <w:r>
        <w:rPr>
          <w:rFonts w:hint="eastAsia" w:ascii="Times New Roman" w:hAnsi="Times New Roman" w:eastAsia="仿宋_GB2312" w:cs="Times New Roman"/>
          <w:kern w:val="2"/>
          <w:sz w:val="32"/>
          <w:szCs w:val="32"/>
          <w:lang w:val="en-US" w:eastAsia="zh-CN" w:bidi="ar-SA"/>
        </w:rPr>
        <w:t>结转下一年办理</w:t>
      </w:r>
      <w:r>
        <w:rPr>
          <w:rFonts w:hint="eastAsia" w:cs="Times New Roman"/>
          <w:kern w:val="2"/>
          <w:sz w:val="32"/>
          <w:szCs w:val="32"/>
          <w:lang w:val="en-US" w:eastAsia="zh-CN" w:bidi="ar-SA"/>
        </w:rPr>
        <w:t>的信息公开申请</w:t>
      </w:r>
      <w:r>
        <w:rPr>
          <w:rFonts w:hint="eastAsia" w:ascii="Times New Roman" w:hAnsi="Times New Roman" w:eastAsia="仿宋_GB2312" w:cs="Times New Roman"/>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（三）政府信息管理</w:t>
      </w:r>
      <w:r>
        <w:rPr>
          <w:rFonts w:hint="eastAsia" w:cs="Times New Roman"/>
          <w:kern w:val="2"/>
          <w:sz w:val="32"/>
          <w:szCs w:val="32"/>
          <w:lang w:val="en-US" w:eastAsia="zh-CN" w:bidi="ar-SA"/>
        </w:rPr>
        <w:t>：压实责任，各单位具体业务人员为政府信息公开直接责任人，业务工作分管领导为政府信息公开审查责任人，实现具体业务人员与政务公开人员“两员合一”。加强管理，完善《五常市政府信息公开保密审查制度》等公开制度，加强栏目整合，全面实行“谁主管、谁负责，谁公开、谁审查，先审查、后公开”审查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（四）政务信息公开平台建设</w:t>
      </w:r>
      <w:r>
        <w:rPr>
          <w:rFonts w:hint="eastAsia" w:cs="Times New Roman"/>
          <w:kern w:val="2"/>
          <w:sz w:val="32"/>
          <w:szCs w:val="32"/>
          <w:lang w:val="en-US" w:eastAsia="zh-CN" w:bidi="ar-SA"/>
        </w:rPr>
        <w:t>：进一步完善市人民政府门户网站部门信息，优化栏目页面设置、检索功能、栏目数据互联互通功能。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Times New Roman" w:hAnsi="Times New Roman" w:eastAsia="仿宋_GB2312" w:cs="Times New Roman"/>
          <w:kern w:val="2"/>
          <w:sz w:val="32"/>
          <w:szCs w:val="32"/>
          <w:lang w:val="en-US" w:eastAsia="zh-CN" w:bidi="ar-SA"/>
        </w:rPr>
        <w:t>（五）监督保障</w:t>
      </w:r>
      <w:r>
        <w:rPr>
          <w:rFonts w:hint="eastAsia"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2023年召开主动公开、依申请公开工作推进暨业务培训会</w:t>
      </w:r>
      <w:r>
        <w:rPr>
          <w:rFonts w:hint="eastAsia"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次</w:t>
      </w:r>
      <w:r>
        <w:rPr>
          <w:rFonts w:hint="eastAsia"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落实政府信息公开社会评议和责任追究制度，全年无重大信息公开责任追究情况</w:t>
      </w:r>
      <w:r>
        <w:rPr>
          <w:rFonts w:hint="eastAsia" w:cs="Times New Roman"/>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6"/>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9"/>
        <w:gridCol w:w="2591"/>
        <w:gridCol w:w="1974"/>
        <w:gridCol w:w="2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本年</w:t>
            </w:r>
            <w:r>
              <w:rPr>
                <w:rStyle w:val="15"/>
                <w:rFonts w:eastAsia="宋体"/>
                <w:color w:val="auto"/>
                <w:lang w:val="en-US" w:eastAsia="zh-CN" w:bidi="ar"/>
              </w:rPr>
              <w:t>制</w:t>
            </w:r>
            <w:r>
              <w:rPr>
                <w:rStyle w:val="14"/>
                <w:color w:val="auto"/>
                <w:lang w:val="en-US" w:eastAsia="zh-CN" w:bidi="ar"/>
              </w:rPr>
              <w:t>发件</w:t>
            </w:r>
            <w:r>
              <w:rPr>
                <w:rStyle w:val="15"/>
                <w:rFonts w:eastAsia="宋体"/>
                <w:color w:val="auto"/>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475" w:type="dxa"/>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现行有效件</w:t>
            </w:r>
            <w:r>
              <w:rPr>
                <w:rStyle w:val="15"/>
                <w:rFonts w:eastAsia="宋体"/>
                <w:color w:val="auto"/>
                <w:lang w:val="en-US" w:eastAsia="zh-CN" w:bidi="ar"/>
              </w:rPr>
              <w:t>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915" w:type="dxa"/>
            <w:gridSpan w:val="3"/>
            <w:tcBorders>
              <w:top w:val="nil"/>
              <w:left w:val="nil"/>
              <w:bottom w:val="single" w:color="000000" w:sz="8" w:space="0"/>
            </w:tcBorders>
            <w:noWrap w:val="0"/>
            <w:vAlign w:val="center"/>
          </w:tcPr>
          <w:p>
            <w:pPr>
              <w:jc w:val="center"/>
              <w:rPr>
                <w:rFonts w:hint="eastAsia" w:ascii="Calibri" w:hAnsi="Calibri" w:eastAsia="等线" w:cs="Calibri"/>
                <w:i w:val="0"/>
                <w:iCs w:val="0"/>
                <w:color w:val="auto"/>
                <w:sz w:val="21"/>
                <w:szCs w:val="21"/>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60" w:type="dxa"/>
            <w:tcBorders>
              <w:top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0" w:type="auto"/>
            <w:gridSpan w:val="3"/>
            <w:tcBorders>
              <w:top w:val="nil"/>
              <w:left w:val="nil"/>
            </w:tcBorders>
            <w:noWrap/>
            <w:vAlign w:val="center"/>
          </w:tcPr>
          <w:p>
            <w:pPr>
              <w:jc w:val="center"/>
              <w:rPr>
                <w:rFonts w:hint="eastAsia" w:ascii="等线" w:hAnsi="等线" w:eastAsia="等线" w:cs="等线"/>
                <w:i w:val="0"/>
                <w:iCs w:val="0"/>
                <w:color w:val="auto"/>
                <w:sz w:val="22"/>
                <w:szCs w:val="22"/>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6"/>
        <w:tblpPr w:leftFromText="180" w:rightFromText="180" w:vertAnchor="text" w:horzAnchor="page" w:tblpXSpec="center" w:tblpY="566"/>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bookmarkStart w:id="0" w:name="_GoBack"/>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bookmarkEnd w:id="0"/>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四、政府信息公开行政复议、行政诉讼情况</w:t>
      </w:r>
    </w:p>
    <w:tbl>
      <w:tblPr>
        <w:tblStyle w:val="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
        <w:gridCol w:w="635"/>
        <w:gridCol w:w="617"/>
        <w:gridCol w:w="652"/>
        <w:gridCol w:w="644"/>
        <w:gridCol w:w="688"/>
        <w:gridCol w:w="644"/>
        <w:gridCol w:w="635"/>
        <w:gridCol w:w="626"/>
        <w:gridCol w:w="573"/>
        <w:gridCol w:w="706"/>
        <w:gridCol w:w="671"/>
        <w:gridCol w:w="706"/>
        <w:gridCol w:w="679"/>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6049"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3103"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3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lang w:val="en-US" w:eastAsia="zh-CN"/>
        </w:rPr>
        <w:t>（一）主要问题：一是政策解读质量还需进一步提高。涉企政策以及针对助企纾困、消费、稳岗稳就业方面的解读形式单一，质量水平待提升。二是重点领域信息还需进一步提升。部分重点领域信息发布存在更新及时、未按照目录规范全要素公开等问题。</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lang w:val="en-US" w:eastAsia="zh-CN"/>
        </w:rPr>
        <w:t>（二）改进情况：一是规范和提升政策解读工作。针对政策解读存在的解读形式单一单调、解读质量不高等问题，将利用视频、手绘图解、图表图解、简明问答等多种形式，对文件进行重点、深入解读。二是完善信息发布相关制度。对重大建设项目公开等涉及多部门的重点领域建立完善相关制度。对政府信息公开各目录、各领域进行全面梳理，进一步规范栏目信息内容、发布时间、责任单位责任科室、更新时限、发布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default" w:ascii="黑体" w:hAnsi="黑体" w:eastAsia="黑体" w:cs="黑体"/>
          <w:i w:val="0"/>
          <w:iCs w:val="0"/>
          <w:caps w:val="0"/>
          <w:color w:val="auto"/>
          <w:spacing w:val="0"/>
          <w:sz w:val="32"/>
          <w:szCs w:val="32"/>
          <w:shd w:val="clear" w:color="auto" w:fill="FFFFFF"/>
        </w:rPr>
      </w:pPr>
      <w:r>
        <w:rPr>
          <w:rFonts w:hint="default" w:ascii="黑体" w:hAnsi="黑体" w:eastAsia="黑体" w:cs="黑体"/>
          <w:i w:val="0"/>
          <w:iCs w:val="0"/>
          <w:caps w:val="0"/>
          <w:color w:val="auto"/>
          <w:spacing w:val="0"/>
          <w:sz w:val="32"/>
          <w:szCs w:val="32"/>
          <w:shd w:val="clear" w:color="auto" w:fill="FFFFFF"/>
        </w:rPr>
        <w:t>六、其他需要报告的事项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cs="仿宋_GB2312"/>
          <w:i w:val="0"/>
          <w:iCs w:val="0"/>
          <w:caps w:val="0"/>
          <w:color w:val="000000"/>
          <w:spacing w:val="0"/>
          <w:sz w:val="32"/>
          <w:szCs w:val="32"/>
          <w:lang w:val="en-US" w:eastAsia="zh-CN"/>
        </w:rPr>
        <w:t>五常市人民政府办公室</w:t>
      </w:r>
      <w:r>
        <w:rPr>
          <w:rFonts w:hint="eastAsia" w:ascii="仿宋_GB2312" w:hAnsi="仿宋_GB2312" w:eastAsia="仿宋_GB2312" w:cs="仿宋_GB2312"/>
          <w:i w:val="0"/>
          <w:iCs w:val="0"/>
          <w:caps w:val="0"/>
          <w:color w:val="000000"/>
          <w:spacing w:val="0"/>
          <w:sz w:val="32"/>
          <w:szCs w:val="32"/>
        </w:rPr>
        <w:t>无收取信息处理费等情况。</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Byar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Ph0dEBAACl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n&#10;r5M8vceKsu485cXhLQy0NLMfyZlYD22w6U98GMVJ3NNFXDVEJtOl1XK1KikkKTYfCL+4v+4DxncK&#10;LEtGzQNNL4sqjh8wjqlzSqrm4FYbkydo3D8OwkyeIvU+9pisOOyGidAOmhPxoWdAdToI3zjraQlq&#10;7mjnOTPvHWmc9mU2wmzsZuPgg953eaFSbfQ3h0gN5T5TtbHE1ARNLzOdNi2tx8Nzzrp/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iD4d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ZjMyYWJlNTFhNDdmMTI5NGM4NmQ5OWY3MmZhYTkifQ=="/>
    <w:docVar w:name="KSO_WPS_MARK_KEY" w:val="bb026f07-8274-43f0-bfc7-91210d63e68c"/>
  </w:docVars>
  <w:rsids>
    <w:rsidRoot w:val="137E6FCF"/>
    <w:rsid w:val="00076BDE"/>
    <w:rsid w:val="001150A1"/>
    <w:rsid w:val="0030739F"/>
    <w:rsid w:val="00357D3A"/>
    <w:rsid w:val="004B0644"/>
    <w:rsid w:val="0061775B"/>
    <w:rsid w:val="00716148"/>
    <w:rsid w:val="00907D27"/>
    <w:rsid w:val="00F16CDC"/>
    <w:rsid w:val="010002F3"/>
    <w:rsid w:val="010169F8"/>
    <w:rsid w:val="0137098D"/>
    <w:rsid w:val="01413968"/>
    <w:rsid w:val="01606D61"/>
    <w:rsid w:val="016E061E"/>
    <w:rsid w:val="017B131B"/>
    <w:rsid w:val="01816673"/>
    <w:rsid w:val="01892EAC"/>
    <w:rsid w:val="0193541C"/>
    <w:rsid w:val="01A273F5"/>
    <w:rsid w:val="01B21926"/>
    <w:rsid w:val="01B739AF"/>
    <w:rsid w:val="020552A4"/>
    <w:rsid w:val="020C2F5E"/>
    <w:rsid w:val="02143D22"/>
    <w:rsid w:val="02245D35"/>
    <w:rsid w:val="024A1964"/>
    <w:rsid w:val="024B1324"/>
    <w:rsid w:val="025163D3"/>
    <w:rsid w:val="025C262D"/>
    <w:rsid w:val="0264287F"/>
    <w:rsid w:val="02866302"/>
    <w:rsid w:val="02876752"/>
    <w:rsid w:val="02D54028"/>
    <w:rsid w:val="02D828F0"/>
    <w:rsid w:val="02EF1E8A"/>
    <w:rsid w:val="02FC0FD5"/>
    <w:rsid w:val="034E6768"/>
    <w:rsid w:val="03963471"/>
    <w:rsid w:val="03A47706"/>
    <w:rsid w:val="03A709C3"/>
    <w:rsid w:val="03B36546"/>
    <w:rsid w:val="03F33E71"/>
    <w:rsid w:val="04604217"/>
    <w:rsid w:val="04786FA3"/>
    <w:rsid w:val="04A659F9"/>
    <w:rsid w:val="04BB050F"/>
    <w:rsid w:val="04C60448"/>
    <w:rsid w:val="04E00DC8"/>
    <w:rsid w:val="050D0E4F"/>
    <w:rsid w:val="052511C2"/>
    <w:rsid w:val="053D0877"/>
    <w:rsid w:val="05625F68"/>
    <w:rsid w:val="05BF332A"/>
    <w:rsid w:val="05F92AC0"/>
    <w:rsid w:val="0609560D"/>
    <w:rsid w:val="061B65B8"/>
    <w:rsid w:val="062330FB"/>
    <w:rsid w:val="062F613E"/>
    <w:rsid w:val="063D180A"/>
    <w:rsid w:val="06B85CF0"/>
    <w:rsid w:val="06BC2231"/>
    <w:rsid w:val="06C43307"/>
    <w:rsid w:val="06F81517"/>
    <w:rsid w:val="06F833EE"/>
    <w:rsid w:val="074729ED"/>
    <w:rsid w:val="074E1E05"/>
    <w:rsid w:val="07574A6C"/>
    <w:rsid w:val="077B3692"/>
    <w:rsid w:val="07D04A54"/>
    <w:rsid w:val="080A47FA"/>
    <w:rsid w:val="080A76F5"/>
    <w:rsid w:val="08282C72"/>
    <w:rsid w:val="085E0554"/>
    <w:rsid w:val="086160CF"/>
    <w:rsid w:val="08686416"/>
    <w:rsid w:val="086A7B32"/>
    <w:rsid w:val="0886050B"/>
    <w:rsid w:val="088D5013"/>
    <w:rsid w:val="089D6FDE"/>
    <w:rsid w:val="08BB3F08"/>
    <w:rsid w:val="08C17706"/>
    <w:rsid w:val="08C30175"/>
    <w:rsid w:val="08CE1E39"/>
    <w:rsid w:val="08F569AE"/>
    <w:rsid w:val="09551E81"/>
    <w:rsid w:val="09812A9C"/>
    <w:rsid w:val="09B83439"/>
    <w:rsid w:val="09C43A55"/>
    <w:rsid w:val="09FB1A3A"/>
    <w:rsid w:val="09FB5D61"/>
    <w:rsid w:val="0A5D0B6F"/>
    <w:rsid w:val="0A65316E"/>
    <w:rsid w:val="0A6B3262"/>
    <w:rsid w:val="0A833F30"/>
    <w:rsid w:val="0A9E6C76"/>
    <w:rsid w:val="0AB46C9D"/>
    <w:rsid w:val="0AEB62DC"/>
    <w:rsid w:val="0B0B168A"/>
    <w:rsid w:val="0B5354CA"/>
    <w:rsid w:val="0B653275"/>
    <w:rsid w:val="0B763B71"/>
    <w:rsid w:val="0B8054AC"/>
    <w:rsid w:val="0B8D7E16"/>
    <w:rsid w:val="0B8E1003"/>
    <w:rsid w:val="0BA351B9"/>
    <w:rsid w:val="0BC806BA"/>
    <w:rsid w:val="0BDA136B"/>
    <w:rsid w:val="0BF43145"/>
    <w:rsid w:val="0BF928B1"/>
    <w:rsid w:val="0C18137C"/>
    <w:rsid w:val="0C420FC0"/>
    <w:rsid w:val="0C5F3F70"/>
    <w:rsid w:val="0C7F6AE9"/>
    <w:rsid w:val="0C8F1FC4"/>
    <w:rsid w:val="0CC60CFB"/>
    <w:rsid w:val="0CDD3820"/>
    <w:rsid w:val="0CFD5A2E"/>
    <w:rsid w:val="0D15566D"/>
    <w:rsid w:val="0D2C2C04"/>
    <w:rsid w:val="0DA27964"/>
    <w:rsid w:val="0E057E94"/>
    <w:rsid w:val="0E1030C3"/>
    <w:rsid w:val="0E1154D3"/>
    <w:rsid w:val="0E9151E0"/>
    <w:rsid w:val="0EC4302D"/>
    <w:rsid w:val="0ED12709"/>
    <w:rsid w:val="0EE3164D"/>
    <w:rsid w:val="0EE3565D"/>
    <w:rsid w:val="0EF362E4"/>
    <w:rsid w:val="0F073703"/>
    <w:rsid w:val="0F185E37"/>
    <w:rsid w:val="0F303FB3"/>
    <w:rsid w:val="0F462F72"/>
    <w:rsid w:val="0F696BA1"/>
    <w:rsid w:val="0F7F149A"/>
    <w:rsid w:val="0FA23D37"/>
    <w:rsid w:val="0FAD5E5D"/>
    <w:rsid w:val="0FC17A7B"/>
    <w:rsid w:val="0FE32D76"/>
    <w:rsid w:val="0FF527AE"/>
    <w:rsid w:val="0FFC7915"/>
    <w:rsid w:val="10067587"/>
    <w:rsid w:val="10116269"/>
    <w:rsid w:val="101B0738"/>
    <w:rsid w:val="107E4AAB"/>
    <w:rsid w:val="10BB6A51"/>
    <w:rsid w:val="10DC37FC"/>
    <w:rsid w:val="10E35507"/>
    <w:rsid w:val="10E4507B"/>
    <w:rsid w:val="10FC19B0"/>
    <w:rsid w:val="11074D25"/>
    <w:rsid w:val="11114970"/>
    <w:rsid w:val="11265930"/>
    <w:rsid w:val="113C522B"/>
    <w:rsid w:val="11457846"/>
    <w:rsid w:val="11563B12"/>
    <w:rsid w:val="11566931"/>
    <w:rsid w:val="1169557C"/>
    <w:rsid w:val="116B0440"/>
    <w:rsid w:val="11B60D74"/>
    <w:rsid w:val="12052561"/>
    <w:rsid w:val="121D51CA"/>
    <w:rsid w:val="12241ADD"/>
    <w:rsid w:val="12371E94"/>
    <w:rsid w:val="12547026"/>
    <w:rsid w:val="125C5924"/>
    <w:rsid w:val="128D7215"/>
    <w:rsid w:val="128F370F"/>
    <w:rsid w:val="12A862E3"/>
    <w:rsid w:val="12B129C1"/>
    <w:rsid w:val="13026BFF"/>
    <w:rsid w:val="130D14AB"/>
    <w:rsid w:val="134F3380"/>
    <w:rsid w:val="137E6FCF"/>
    <w:rsid w:val="139821B6"/>
    <w:rsid w:val="139A1FC8"/>
    <w:rsid w:val="13B50EA9"/>
    <w:rsid w:val="13F33946"/>
    <w:rsid w:val="14113D0D"/>
    <w:rsid w:val="141E0D69"/>
    <w:rsid w:val="14224951"/>
    <w:rsid w:val="14331ABB"/>
    <w:rsid w:val="14333F13"/>
    <w:rsid w:val="143A433D"/>
    <w:rsid w:val="146E504D"/>
    <w:rsid w:val="149A2753"/>
    <w:rsid w:val="14A934B2"/>
    <w:rsid w:val="14B07E05"/>
    <w:rsid w:val="14B10492"/>
    <w:rsid w:val="14BF79F7"/>
    <w:rsid w:val="14E726D0"/>
    <w:rsid w:val="14E77ACE"/>
    <w:rsid w:val="1507318F"/>
    <w:rsid w:val="150F5B7F"/>
    <w:rsid w:val="151A7C5F"/>
    <w:rsid w:val="1524756E"/>
    <w:rsid w:val="154B2508"/>
    <w:rsid w:val="15937DED"/>
    <w:rsid w:val="15AC307A"/>
    <w:rsid w:val="15BD6F76"/>
    <w:rsid w:val="15CA1B1F"/>
    <w:rsid w:val="15CD1A6A"/>
    <w:rsid w:val="15DC10CE"/>
    <w:rsid w:val="15E80ACC"/>
    <w:rsid w:val="15FC6BEB"/>
    <w:rsid w:val="15FC7900"/>
    <w:rsid w:val="160B1592"/>
    <w:rsid w:val="1625493E"/>
    <w:rsid w:val="16292742"/>
    <w:rsid w:val="163842A4"/>
    <w:rsid w:val="163D0E1F"/>
    <w:rsid w:val="16412032"/>
    <w:rsid w:val="16412880"/>
    <w:rsid w:val="164D5784"/>
    <w:rsid w:val="165216CD"/>
    <w:rsid w:val="16C265C2"/>
    <w:rsid w:val="16D025EF"/>
    <w:rsid w:val="16D877C5"/>
    <w:rsid w:val="170D3EA0"/>
    <w:rsid w:val="17126A8D"/>
    <w:rsid w:val="171A3578"/>
    <w:rsid w:val="172D74FD"/>
    <w:rsid w:val="172F4643"/>
    <w:rsid w:val="173A3731"/>
    <w:rsid w:val="17463CC5"/>
    <w:rsid w:val="17A41454"/>
    <w:rsid w:val="17A7763F"/>
    <w:rsid w:val="17D24B0F"/>
    <w:rsid w:val="17D563B4"/>
    <w:rsid w:val="17EA012D"/>
    <w:rsid w:val="18063CD5"/>
    <w:rsid w:val="181413E5"/>
    <w:rsid w:val="18541E83"/>
    <w:rsid w:val="18843081"/>
    <w:rsid w:val="1886470E"/>
    <w:rsid w:val="18907AC5"/>
    <w:rsid w:val="18C46D17"/>
    <w:rsid w:val="18E07A68"/>
    <w:rsid w:val="18F1035D"/>
    <w:rsid w:val="18F25B4E"/>
    <w:rsid w:val="19233339"/>
    <w:rsid w:val="19761855"/>
    <w:rsid w:val="19917603"/>
    <w:rsid w:val="19C75428"/>
    <w:rsid w:val="19CA0B03"/>
    <w:rsid w:val="19D63BE1"/>
    <w:rsid w:val="19E63DEE"/>
    <w:rsid w:val="19EE2E52"/>
    <w:rsid w:val="1A061CA0"/>
    <w:rsid w:val="1A7F146A"/>
    <w:rsid w:val="1A845043"/>
    <w:rsid w:val="1A9D314A"/>
    <w:rsid w:val="1AD475CB"/>
    <w:rsid w:val="1B48280E"/>
    <w:rsid w:val="1B834425"/>
    <w:rsid w:val="1BA201FF"/>
    <w:rsid w:val="1BB14FD2"/>
    <w:rsid w:val="1BBB612D"/>
    <w:rsid w:val="1BDE26BD"/>
    <w:rsid w:val="1C024584"/>
    <w:rsid w:val="1C170C49"/>
    <w:rsid w:val="1C174546"/>
    <w:rsid w:val="1C23171E"/>
    <w:rsid w:val="1C590D8B"/>
    <w:rsid w:val="1C72695A"/>
    <w:rsid w:val="1C8D789D"/>
    <w:rsid w:val="1CD1576A"/>
    <w:rsid w:val="1D116BB7"/>
    <w:rsid w:val="1D3E7BDA"/>
    <w:rsid w:val="1D445C35"/>
    <w:rsid w:val="1D6152D5"/>
    <w:rsid w:val="1D8558A1"/>
    <w:rsid w:val="1D86049B"/>
    <w:rsid w:val="1DC41F89"/>
    <w:rsid w:val="1DCF088F"/>
    <w:rsid w:val="1DFD58F5"/>
    <w:rsid w:val="1E140F2B"/>
    <w:rsid w:val="1E366AD8"/>
    <w:rsid w:val="1E464BBA"/>
    <w:rsid w:val="1EB21C20"/>
    <w:rsid w:val="1EB2400B"/>
    <w:rsid w:val="1EB332D4"/>
    <w:rsid w:val="1EDA4243"/>
    <w:rsid w:val="1F091BE6"/>
    <w:rsid w:val="1F225AB5"/>
    <w:rsid w:val="1F237783"/>
    <w:rsid w:val="1F8A4869"/>
    <w:rsid w:val="1FBF66E1"/>
    <w:rsid w:val="1FF94766"/>
    <w:rsid w:val="1FFE583C"/>
    <w:rsid w:val="201757AC"/>
    <w:rsid w:val="20233792"/>
    <w:rsid w:val="203B33BD"/>
    <w:rsid w:val="20426FEE"/>
    <w:rsid w:val="204C51DE"/>
    <w:rsid w:val="209009A9"/>
    <w:rsid w:val="2096247F"/>
    <w:rsid w:val="20982904"/>
    <w:rsid w:val="20B62E8B"/>
    <w:rsid w:val="20D66FF5"/>
    <w:rsid w:val="2112567E"/>
    <w:rsid w:val="211E679A"/>
    <w:rsid w:val="21594B3A"/>
    <w:rsid w:val="218D410C"/>
    <w:rsid w:val="21A13BF2"/>
    <w:rsid w:val="21AE5F34"/>
    <w:rsid w:val="21AF1D42"/>
    <w:rsid w:val="21BC2A68"/>
    <w:rsid w:val="21F257D4"/>
    <w:rsid w:val="220250D8"/>
    <w:rsid w:val="221603B8"/>
    <w:rsid w:val="22420E3F"/>
    <w:rsid w:val="22615731"/>
    <w:rsid w:val="22664CEF"/>
    <w:rsid w:val="226D2A12"/>
    <w:rsid w:val="227345E1"/>
    <w:rsid w:val="22AC7164"/>
    <w:rsid w:val="23045B18"/>
    <w:rsid w:val="231878BA"/>
    <w:rsid w:val="23194896"/>
    <w:rsid w:val="231C0CB0"/>
    <w:rsid w:val="234E6E0A"/>
    <w:rsid w:val="235E446C"/>
    <w:rsid w:val="23606098"/>
    <w:rsid w:val="23D0051F"/>
    <w:rsid w:val="23D57F9B"/>
    <w:rsid w:val="240613C0"/>
    <w:rsid w:val="24242DAB"/>
    <w:rsid w:val="24290AE3"/>
    <w:rsid w:val="2467528E"/>
    <w:rsid w:val="246C3018"/>
    <w:rsid w:val="24765A8C"/>
    <w:rsid w:val="24847707"/>
    <w:rsid w:val="248E0B59"/>
    <w:rsid w:val="24A3026A"/>
    <w:rsid w:val="24A83232"/>
    <w:rsid w:val="24C21377"/>
    <w:rsid w:val="24C413AB"/>
    <w:rsid w:val="24C76A3E"/>
    <w:rsid w:val="24D164F0"/>
    <w:rsid w:val="25053949"/>
    <w:rsid w:val="251A1928"/>
    <w:rsid w:val="252009AE"/>
    <w:rsid w:val="252F1482"/>
    <w:rsid w:val="257046A9"/>
    <w:rsid w:val="25D24D0F"/>
    <w:rsid w:val="25D33A15"/>
    <w:rsid w:val="264A7AAD"/>
    <w:rsid w:val="26540820"/>
    <w:rsid w:val="266463C5"/>
    <w:rsid w:val="267E2C8E"/>
    <w:rsid w:val="269C6885"/>
    <w:rsid w:val="269F40E6"/>
    <w:rsid w:val="26A01903"/>
    <w:rsid w:val="26AA4701"/>
    <w:rsid w:val="26DD3F56"/>
    <w:rsid w:val="26E5708A"/>
    <w:rsid w:val="270240BB"/>
    <w:rsid w:val="273209F2"/>
    <w:rsid w:val="273D61B1"/>
    <w:rsid w:val="2743434E"/>
    <w:rsid w:val="2748292E"/>
    <w:rsid w:val="274E6CB6"/>
    <w:rsid w:val="27886730"/>
    <w:rsid w:val="27B27F91"/>
    <w:rsid w:val="27BA1EE1"/>
    <w:rsid w:val="27F255F1"/>
    <w:rsid w:val="27F40392"/>
    <w:rsid w:val="280671AA"/>
    <w:rsid w:val="284728DB"/>
    <w:rsid w:val="28753CF1"/>
    <w:rsid w:val="28816C6A"/>
    <w:rsid w:val="28AF6E9F"/>
    <w:rsid w:val="28D7238B"/>
    <w:rsid w:val="290E5C94"/>
    <w:rsid w:val="29114ACA"/>
    <w:rsid w:val="29752A1D"/>
    <w:rsid w:val="29793232"/>
    <w:rsid w:val="29A03D56"/>
    <w:rsid w:val="29B4693D"/>
    <w:rsid w:val="29EE1BD8"/>
    <w:rsid w:val="29EF1556"/>
    <w:rsid w:val="29FC7DC7"/>
    <w:rsid w:val="2A022016"/>
    <w:rsid w:val="2A140BB3"/>
    <w:rsid w:val="2A3F135E"/>
    <w:rsid w:val="2A450650"/>
    <w:rsid w:val="2A5F6DCF"/>
    <w:rsid w:val="2A7B6E1B"/>
    <w:rsid w:val="2AB75B01"/>
    <w:rsid w:val="2AC443B5"/>
    <w:rsid w:val="2ADB3352"/>
    <w:rsid w:val="2AE064C7"/>
    <w:rsid w:val="2AF4587C"/>
    <w:rsid w:val="2B203267"/>
    <w:rsid w:val="2B273E60"/>
    <w:rsid w:val="2B316808"/>
    <w:rsid w:val="2B791066"/>
    <w:rsid w:val="2B9E6B53"/>
    <w:rsid w:val="2BB7501A"/>
    <w:rsid w:val="2BD26996"/>
    <w:rsid w:val="2BFC708F"/>
    <w:rsid w:val="2C072581"/>
    <w:rsid w:val="2C593637"/>
    <w:rsid w:val="2C602882"/>
    <w:rsid w:val="2C9D44D5"/>
    <w:rsid w:val="2CA3602B"/>
    <w:rsid w:val="2CBA58A5"/>
    <w:rsid w:val="2CE4006F"/>
    <w:rsid w:val="2D0D4D17"/>
    <w:rsid w:val="2D433BF7"/>
    <w:rsid w:val="2D8341FA"/>
    <w:rsid w:val="2DC17F66"/>
    <w:rsid w:val="2DC97E56"/>
    <w:rsid w:val="2DCA65B7"/>
    <w:rsid w:val="2E1C0874"/>
    <w:rsid w:val="2E1E70CE"/>
    <w:rsid w:val="2E3C1431"/>
    <w:rsid w:val="2E3F1049"/>
    <w:rsid w:val="2E4001F1"/>
    <w:rsid w:val="2EA37DC5"/>
    <w:rsid w:val="2EDD186E"/>
    <w:rsid w:val="2EE53130"/>
    <w:rsid w:val="2EF713C6"/>
    <w:rsid w:val="2F3941F0"/>
    <w:rsid w:val="2F5F5140"/>
    <w:rsid w:val="2F8C3644"/>
    <w:rsid w:val="2F9A2173"/>
    <w:rsid w:val="2FC36130"/>
    <w:rsid w:val="2FC4178D"/>
    <w:rsid w:val="2FC77B0E"/>
    <w:rsid w:val="2FF638C5"/>
    <w:rsid w:val="30081B89"/>
    <w:rsid w:val="30130DD5"/>
    <w:rsid w:val="30150992"/>
    <w:rsid w:val="303F46FC"/>
    <w:rsid w:val="3050270D"/>
    <w:rsid w:val="306A6440"/>
    <w:rsid w:val="3074503F"/>
    <w:rsid w:val="307C7B1A"/>
    <w:rsid w:val="3096464B"/>
    <w:rsid w:val="30B74F30"/>
    <w:rsid w:val="30C3250B"/>
    <w:rsid w:val="30E36873"/>
    <w:rsid w:val="3114564D"/>
    <w:rsid w:val="31712865"/>
    <w:rsid w:val="31EA14B4"/>
    <w:rsid w:val="31EA2654"/>
    <w:rsid w:val="32047069"/>
    <w:rsid w:val="322C196A"/>
    <w:rsid w:val="32523982"/>
    <w:rsid w:val="32C046A8"/>
    <w:rsid w:val="32E00F6F"/>
    <w:rsid w:val="32EE6869"/>
    <w:rsid w:val="33051DB6"/>
    <w:rsid w:val="33795A24"/>
    <w:rsid w:val="33B1315B"/>
    <w:rsid w:val="33BD5A61"/>
    <w:rsid w:val="33CF2B2A"/>
    <w:rsid w:val="33E22409"/>
    <w:rsid w:val="33E74BF0"/>
    <w:rsid w:val="33EB1980"/>
    <w:rsid w:val="3409656E"/>
    <w:rsid w:val="340E4D3C"/>
    <w:rsid w:val="34497900"/>
    <w:rsid w:val="347747CB"/>
    <w:rsid w:val="347A389B"/>
    <w:rsid w:val="34964206"/>
    <w:rsid w:val="34C668EA"/>
    <w:rsid w:val="34F4588E"/>
    <w:rsid w:val="35103578"/>
    <w:rsid w:val="35233FAA"/>
    <w:rsid w:val="35242088"/>
    <w:rsid w:val="35440399"/>
    <w:rsid w:val="356F0C09"/>
    <w:rsid w:val="35791D51"/>
    <w:rsid w:val="35A714C9"/>
    <w:rsid w:val="35BA20FC"/>
    <w:rsid w:val="35BA2274"/>
    <w:rsid w:val="35DF161C"/>
    <w:rsid w:val="35F00889"/>
    <w:rsid w:val="35FD4863"/>
    <w:rsid w:val="3627606D"/>
    <w:rsid w:val="36462949"/>
    <w:rsid w:val="365F4740"/>
    <w:rsid w:val="36765A80"/>
    <w:rsid w:val="36A00DDF"/>
    <w:rsid w:val="36B45671"/>
    <w:rsid w:val="36CB29D3"/>
    <w:rsid w:val="36D4105A"/>
    <w:rsid w:val="36E25286"/>
    <w:rsid w:val="36F22316"/>
    <w:rsid w:val="37186F95"/>
    <w:rsid w:val="373569C1"/>
    <w:rsid w:val="373A73CC"/>
    <w:rsid w:val="3761238D"/>
    <w:rsid w:val="37634B18"/>
    <w:rsid w:val="37837349"/>
    <w:rsid w:val="378403F5"/>
    <w:rsid w:val="37926B6F"/>
    <w:rsid w:val="379B76B5"/>
    <w:rsid w:val="37D42243"/>
    <w:rsid w:val="37DE74B8"/>
    <w:rsid w:val="37F16A56"/>
    <w:rsid w:val="38042FC0"/>
    <w:rsid w:val="38542198"/>
    <w:rsid w:val="386B659A"/>
    <w:rsid w:val="387E0CCA"/>
    <w:rsid w:val="387F7FF4"/>
    <w:rsid w:val="388052D9"/>
    <w:rsid w:val="38A00424"/>
    <w:rsid w:val="38BA5867"/>
    <w:rsid w:val="38D96347"/>
    <w:rsid w:val="391B6483"/>
    <w:rsid w:val="392C1327"/>
    <w:rsid w:val="3956330C"/>
    <w:rsid w:val="398225C3"/>
    <w:rsid w:val="398F6F50"/>
    <w:rsid w:val="399774E7"/>
    <w:rsid w:val="39C02265"/>
    <w:rsid w:val="39FB7693"/>
    <w:rsid w:val="3A070763"/>
    <w:rsid w:val="3A1D26C2"/>
    <w:rsid w:val="3A23133B"/>
    <w:rsid w:val="3A4A2843"/>
    <w:rsid w:val="3A572D04"/>
    <w:rsid w:val="3A7978BB"/>
    <w:rsid w:val="3A9A6FBB"/>
    <w:rsid w:val="3AA264BD"/>
    <w:rsid w:val="3AB04AD7"/>
    <w:rsid w:val="3B353458"/>
    <w:rsid w:val="3B647667"/>
    <w:rsid w:val="3B6E0742"/>
    <w:rsid w:val="3B6F73E2"/>
    <w:rsid w:val="3BA36C0D"/>
    <w:rsid w:val="3BA507C1"/>
    <w:rsid w:val="3BB83EA0"/>
    <w:rsid w:val="3BDD61FA"/>
    <w:rsid w:val="3BE475BE"/>
    <w:rsid w:val="3BF02177"/>
    <w:rsid w:val="3BF2088C"/>
    <w:rsid w:val="3C3711A0"/>
    <w:rsid w:val="3C76357A"/>
    <w:rsid w:val="3C8D5640"/>
    <w:rsid w:val="3CDE6BA1"/>
    <w:rsid w:val="3D04687A"/>
    <w:rsid w:val="3D060D79"/>
    <w:rsid w:val="3D0769A8"/>
    <w:rsid w:val="3D1F0BA4"/>
    <w:rsid w:val="3D3D613A"/>
    <w:rsid w:val="3D4D4197"/>
    <w:rsid w:val="3D671DD2"/>
    <w:rsid w:val="3D7A6B3C"/>
    <w:rsid w:val="3D960644"/>
    <w:rsid w:val="3D9E54BE"/>
    <w:rsid w:val="3DF97864"/>
    <w:rsid w:val="3E056ECA"/>
    <w:rsid w:val="3E1A5523"/>
    <w:rsid w:val="3E2847EC"/>
    <w:rsid w:val="3E3467C2"/>
    <w:rsid w:val="3E401C53"/>
    <w:rsid w:val="3E415901"/>
    <w:rsid w:val="3E51448C"/>
    <w:rsid w:val="3E5C06E8"/>
    <w:rsid w:val="3E5D5AD2"/>
    <w:rsid w:val="3E604BBD"/>
    <w:rsid w:val="3E6D2E06"/>
    <w:rsid w:val="3E7314B7"/>
    <w:rsid w:val="3E801888"/>
    <w:rsid w:val="3E8932A3"/>
    <w:rsid w:val="3EBB0897"/>
    <w:rsid w:val="3ED67F28"/>
    <w:rsid w:val="3EE76812"/>
    <w:rsid w:val="3EFA70BF"/>
    <w:rsid w:val="3F5343A1"/>
    <w:rsid w:val="3F78785F"/>
    <w:rsid w:val="3F7F4FC7"/>
    <w:rsid w:val="3FAC1EA8"/>
    <w:rsid w:val="3FBD12AE"/>
    <w:rsid w:val="3FFD29A0"/>
    <w:rsid w:val="401E1A8B"/>
    <w:rsid w:val="40592C97"/>
    <w:rsid w:val="40A30309"/>
    <w:rsid w:val="40AE0242"/>
    <w:rsid w:val="40B31DDA"/>
    <w:rsid w:val="40C00467"/>
    <w:rsid w:val="40C93786"/>
    <w:rsid w:val="40D461D5"/>
    <w:rsid w:val="40DD683B"/>
    <w:rsid w:val="40F13607"/>
    <w:rsid w:val="41027A09"/>
    <w:rsid w:val="410349B7"/>
    <w:rsid w:val="413D4F5D"/>
    <w:rsid w:val="41C13FA3"/>
    <w:rsid w:val="42512DCE"/>
    <w:rsid w:val="425D61A1"/>
    <w:rsid w:val="428303BE"/>
    <w:rsid w:val="4289689D"/>
    <w:rsid w:val="42A91A57"/>
    <w:rsid w:val="42C02F5C"/>
    <w:rsid w:val="42D36A0F"/>
    <w:rsid w:val="42D979C7"/>
    <w:rsid w:val="42F02BBA"/>
    <w:rsid w:val="42F569AD"/>
    <w:rsid w:val="43001093"/>
    <w:rsid w:val="43A553CC"/>
    <w:rsid w:val="43B63F64"/>
    <w:rsid w:val="43CC2783"/>
    <w:rsid w:val="43F20BE4"/>
    <w:rsid w:val="44407579"/>
    <w:rsid w:val="44772A3C"/>
    <w:rsid w:val="448B7539"/>
    <w:rsid w:val="44A2163C"/>
    <w:rsid w:val="44A475C4"/>
    <w:rsid w:val="44DF27AB"/>
    <w:rsid w:val="44E26D24"/>
    <w:rsid w:val="44EC0786"/>
    <w:rsid w:val="44FF669E"/>
    <w:rsid w:val="4552009A"/>
    <w:rsid w:val="45874D61"/>
    <w:rsid w:val="45B97898"/>
    <w:rsid w:val="45DC2A1A"/>
    <w:rsid w:val="45E24BD2"/>
    <w:rsid w:val="45E71651"/>
    <w:rsid w:val="45EB6556"/>
    <w:rsid w:val="465273CE"/>
    <w:rsid w:val="46630A88"/>
    <w:rsid w:val="468D67A5"/>
    <w:rsid w:val="46977C9F"/>
    <w:rsid w:val="46D21953"/>
    <w:rsid w:val="46F61A25"/>
    <w:rsid w:val="4704530C"/>
    <w:rsid w:val="470F0378"/>
    <w:rsid w:val="471E7717"/>
    <w:rsid w:val="472135D3"/>
    <w:rsid w:val="473643A6"/>
    <w:rsid w:val="47376D5B"/>
    <w:rsid w:val="47760BFC"/>
    <w:rsid w:val="478C29D1"/>
    <w:rsid w:val="478D7FE7"/>
    <w:rsid w:val="479F2045"/>
    <w:rsid w:val="47E5512F"/>
    <w:rsid w:val="480436EB"/>
    <w:rsid w:val="48137942"/>
    <w:rsid w:val="48191D43"/>
    <w:rsid w:val="48217687"/>
    <w:rsid w:val="484A23BB"/>
    <w:rsid w:val="48D67A68"/>
    <w:rsid w:val="490E504C"/>
    <w:rsid w:val="49255EF1"/>
    <w:rsid w:val="493D4E55"/>
    <w:rsid w:val="49635DB3"/>
    <w:rsid w:val="49742060"/>
    <w:rsid w:val="49BB3066"/>
    <w:rsid w:val="4A021065"/>
    <w:rsid w:val="4A22142F"/>
    <w:rsid w:val="4A454C08"/>
    <w:rsid w:val="4A471230"/>
    <w:rsid w:val="4A6937EC"/>
    <w:rsid w:val="4A805602"/>
    <w:rsid w:val="4AC37691"/>
    <w:rsid w:val="4AC82796"/>
    <w:rsid w:val="4ACC3DEA"/>
    <w:rsid w:val="4AD1422C"/>
    <w:rsid w:val="4AD44EAA"/>
    <w:rsid w:val="4AF13FEF"/>
    <w:rsid w:val="4AFE7959"/>
    <w:rsid w:val="4B4C7244"/>
    <w:rsid w:val="4B6A2243"/>
    <w:rsid w:val="4B8E062E"/>
    <w:rsid w:val="4B93019D"/>
    <w:rsid w:val="4BAC7B8A"/>
    <w:rsid w:val="4BD9290D"/>
    <w:rsid w:val="4BF17794"/>
    <w:rsid w:val="4C0B029D"/>
    <w:rsid w:val="4C421B25"/>
    <w:rsid w:val="4CA625D5"/>
    <w:rsid w:val="4CA76B1E"/>
    <w:rsid w:val="4CBD0181"/>
    <w:rsid w:val="4CC34F9E"/>
    <w:rsid w:val="4CC970DC"/>
    <w:rsid w:val="4CE01E3E"/>
    <w:rsid w:val="4CE96B9C"/>
    <w:rsid w:val="4D030E29"/>
    <w:rsid w:val="4D4A3141"/>
    <w:rsid w:val="4D524F83"/>
    <w:rsid w:val="4D540925"/>
    <w:rsid w:val="4D607693"/>
    <w:rsid w:val="4D793F5A"/>
    <w:rsid w:val="4D7F4805"/>
    <w:rsid w:val="4D845899"/>
    <w:rsid w:val="4DB468C0"/>
    <w:rsid w:val="4E072C3F"/>
    <w:rsid w:val="4E14281F"/>
    <w:rsid w:val="4E421FD1"/>
    <w:rsid w:val="4E462A28"/>
    <w:rsid w:val="4E557133"/>
    <w:rsid w:val="4E5A45F5"/>
    <w:rsid w:val="4E687A17"/>
    <w:rsid w:val="4E6C53C1"/>
    <w:rsid w:val="4E76218E"/>
    <w:rsid w:val="4EA00716"/>
    <w:rsid w:val="4EA92B4D"/>
    <w:rsid w:val="4EE805B5"/>
    <w:rsid w:val="4EEA6BFD"/>
    <w:rsid w:val="4EEC3B95"/>
    <w:rsid w:val="4F320654"/>
    <w:rsid w:val="4F601C7F"/>
    <w:rsid w:val="4F7D680D"/>
    <w:rsid w:val="4F89552A"/>
    <w:rsid w:val="4F8975B5"/>
    <w:rsid w:val="4FD873CE"/>
    <w:rsid w:val="4FF56533"/>
    <w:rsid w:val="501040CE"/>
    <w:rsid w:val="50314DF9"/>
    <w:rsid w:val="504155F5"/>
    <w:rsid w:val="504F0F0C"/>
    <w:rsid w:val="506466BB"/>
    <w:rsid w:val="50BC2900"/>
    <w:rsid w:val="50C32E48"/>
    <w:rsid w:val="50EA5754"/>
    <w:rsid w:val="50EC5CB6"/>
    <w:rsid w:val="514368D8"/>
    <w:rsid w:val="51580087"/>
    <w:rsid w:val="517C64AD"/>
    <w:rsid w:val="51865826"/>
    <w:rsid w:val="51A01089"/>
    <w:rsid w:val="51A9503F"/>
    <w:rsid w:val="51DB3BA0"/>
    <w:rsid w:val="5210447C"/>
    <w:rsid w:val="52877933"/>
    <w:rsid w:val="528D03A3"/>
    <w:rsid w:val="52BA1EA9"/>
    <w:rsid w:val="52EA2F0D"/>
    <w:rsid w:val="52F01612"/>
    <w:rsid w:val="5332274E"/>
    <w:rsid w:val="53347EC4"/>
    <w:rsid w:val="5344561D"/>
    <w:rsid w:val="53446C55"/>
    <w:rsid w:val="53452577"/>
    <w:rsid w:val="534C02E4"/>
    <w:rsid w:val="534C159A"/>
    <w:rsid w:val="535D4E53"/>
    <w:rsid w:val="53954EB1"/>
    <w:rsid w:val="54071802"/>
    <w:rsid w:val="54294924"/>
    <w:rsid w:val="544416E9"/>
    <w:rsid w:val="54467826"/>
    <w:rsid w:val="54804511"/>
    <w:rsid w:val="54CD366E"/>
    <w:rsid w:val="54DC4F10"/>
    <w:rsid w:val="54EE3D82"/>
    <w:rsid w:val="551E32DD"/>
    <w:rsid w:val="55463C4C"/>
    <w:rsid w:val="555B272A"/>
    <w:rsid w:val="557827BF"/>
    <w:rsid w:val="558F537B"/>
    <w:rsid w:val="559410CB"/>
    <w:rsid w:val="55AE69A5"/>
    <w:rsid w:val="55B06D6E"/>
    <w:rsid w:val="55C43D7A"/>
    <w:rsid w:val="56097F6B"/>
    <w:rsid w:val="560E26DB"/>
    <w:rsid w:val="561074A3"/>
    <w:rsid w:val="56293E02"/>
    <w:rsid w:val="56416BBF"/>
    <w:rsid w:val="56494074"/>
    <w:rsid w:val="56A41633"/>
    <w:rsid w:val="56D27BB7"/>
    <w:rsid w:val="56E56F41"/>
    <w:rsid w:val="56E57954"/>
    <w:rsid w:val="572B7E45"/>
    <w:rsid w:val="57817CDB"/>
    <w:rsid w:val="57944A51"/>
    <w:rsid w:val="57B00132"/>
    <w:rsid w:val="57BD1CB9"/>
    <w:rsid w:val="57DA3FEF"/>
    <w:rsid w:val="57DB5FE1"/>
    <w:rsid w:val="57ED7718"/>
    <w:rsid w:val="580620A1"/>
    <w:rsid w:val="58180877"/>
    <w:rsid w:val="584B659C"/>
    <w:rsid w:val="58823830"/>
    <w:rsid w:val="588E0356"/>
    <w:rsid w:val="5898557E"/>
    <w:rsid w:val="58D02C0F"/>
    <w:rsid w:val="590623BB"/>
    <w:rsid w:val="59202365"/>
    <w:rsid w:val="594C3A4B"/>
    <w:rsid w:val="597E6E33"/>
    <w:rsid w:val="59901E5E"/>
    <w:rsid w:val="59945B70"/>
    <w:rsid w:val="599A56C9"/>
    <w:rsid w:val="59C37955"/>
    <w:rsid w:val="59E66C62"/>
    <w:rsid w:val="59F30394"/>
    <w:rsid w:val="59F347D5"/>
    <w:rsid w:val="5A067EE6"/>
    <w:rsid w:val="5A6E07E3"/>
    <w:rsid w:val="5A7002AC"/>
    <w:rsid w:val="5A7170DB"/>
    <w:rsid w:val="5A78343A"/>
    <w:rsid w:val="5AB72298"/>
    <w:rsid w:val="5AB92971"/>
    <w:rsid w:val="5ABE471E"/>
    <w:rsid w:val="5ADB3041"/>
    <w:rsid w:val="5BCE68D6"/>
    <w:rsid w:val="5BF163E3"/>
    <w:rsid w:val="5C6E0385"/>
    <w:rsid w:val="5C732E6D"/>
    <w:rsid w:val="5C8B3FE3"/>
    <w:rsid w:val="5CC52132"/>
    <w:rsid w:val="5CD47B53"/>
    <w:rsid w:val="5CDC2DB6"/>
    <w:rsid w:val="5CE201FB"/>
    <w:rsid w:val="5CE64FB7"/>
    <w:rsid w:val="5D0D0D85"/>
    <w:rsid w:val="5D22032C"/>
    <w:rsid w:val="5D25128C"/>
    <w:rsid w:val="5D35141B"/>
    <w:rsid w:val="5D386DDF"/>
    <w:rsid w:val="5DAF565F"/>
    <w:rsid w:val="5DF80077"/>
    <w:rsid w:val="5E0355B9"/>
    <w:rsid w:val="5E243818"/>
    <w:rsid w:val="5E7E5AC9"/>
    <w:rsid w:val="5E924068"/>
    <w:rsid w:val="5EA84847"/>
    <w:rsid w:val="5EC435DF"/>
    <w:rsid w:val="5EF74025"/>
    <w:rsid w:val="5EF969AA"/>
    <w:rsid w:val="5F013DAD"/>
    <w:rsid w:val="5F0628DD"/>
    <w:rsid w:val="5F6A458D"/>
    <w:rsid w:val="5F8A48EC"/>
    <w:rsid w:val="5F95629E"/>
    <w:rsid w:val="5FAC4A0C"/>
    <w:rsid w:val="5FD005EE"/>
    <w:rsid w:val="5FE239C9"/>
    <w:rsid w:val="5FEF3AF3"/>
    <w:rsid w:val="60055FD0"/>
    <w:rsid w:val="60161744"/>
    <w:rsid w:val="60171ABC"/>
    <w:rsid w:val="608A42EA"/>
    <w:rsid w:val="60927F06"/>
    <w:rsid w:val="60962B92"/>
    <w:rsid w:val="60A2489A"/>
    <w:rsid w:val="60B15675"/>
    <w:rsid w:val="60B52C49"/>
    <w:rsid w:val="60C92AF7"/>
    <w:rsid w:val="60EA4987"/>
    <w:rsid w:val="60FD7D01"/>
    <w:rsid w:val="61086B8D"/>
    <w:rsid w:val="615960B7"/>
    <w:rsid w:val="619D0FDB"/>
    <w:rsid w:val="61B250F5"/>
    <w:rsid w:val="61FA3B67"/>
    <w:rsid w:val="62043C8A"/>
    <w:rsid w:val="620D1C26"/>
    <w:rsid w:val="62203DD2"/>
    <w:rsid w:val="622B5F8C"/>
    <w:rsid w:val="62387C8B"/>
    <w:rsid w:val="625E72E3"/>
    <w:rsid w:val="62C40E13"/>
    <w:rsid w:val="62DE2442"/>
    <w:rsid w:val="62E37B84"/>
    <w:rsid w:val="62F11AA6"/>
    <w:rsid w:val="62FA5B2D"/>
    <w:rsid w:val="63057FCD"/>
    <w:rsid w:val="63302C01"/>
    <w:rsid w:val="63517417"/>
    <w:rsid w:val="63773B6F"/>
    <w:rsid w:val="638647B5"/>
    <w:rsid w:val="63885EA5"/>
    <w:rsid w:val="63AF536E"/>
    <w:rsid w:val="63BB26AD"/>
    <w:rsid w:val="63C570AF"/>
    <w:rsid w:val="63CD50B3"/>
    <w:rsid w:val="63CF4DE2"/>
    <w:rsid w:val="63F10D46"/>
    <w:rsid w:val="63F71AE7"/>
    <w:rsid w:val="64093371"/>
    <w:rsid w:val="64320F59"/>
    <w:rsid w:val="644618F8"/>
    <w:rsid w:val="647F55A3"/>
    <w:rsid w:val="649A5CC0"/>
    <w:rsid w:val="649E07E3"/>
    <w:rsid w:val="64A21792"/>
    <w:rsid w:val="64E105CF"/>
    <w:rsid w:val="64E60F0F"/>
    <w:rsid w:val="65081084"/>
    <w:rsid w:val="654F19C6"/>
    <w:rsid w:val="65684E74"/>
    <w:rsid w:val="658D0A39"/>
    <w:rsid w:val="65A86E81"/>
    <w:rsid w:val="65C54670"/>
    <w:rsid w:val="65E801B9"/>
    <w:rsid w:val="661B0244"/>
    <w:rsid w:val="662F3CC9"/>
    <w:rsid w:val="66533F6E"/>
    <w:rsid w:val="66746D8E"/>
    <w:rsid w:val="66757A0B"/>
    <w:rsid w:val="667C62AE"/>
    <w:rsid w:val="66824C74"/>
    <w:rsid w:val="668C1E56"/>
    <w:rsid w:val="669604EB"/>
    <w:rsid w:val="669F72C5"/>
    <w:rsid w:val="66A64769"/>
    <w:rsid w:val="66B45AF7"/>
    <w:rsid w:val="66EE5773"/>
    <w:rsid w:val="67514EDD"/>
    <w:rsid w:val="6781427B"/>
    <w:rsid w:val="67843437"/>
    <w:rsid w:val="679B0F37"/>
    <w:rsid w:val="679E08D1"/>
    <w:rsid w:val="67A5645C"/>
    <w:rsid w:val="680D2287"/>
    <w:rsid w:val="68381C28"/>
    <w:rsid w:val="6838764C"/>
    <w:rsid w:val="683D2168"/>
    <w:rsid w:val="684C149E"/>
    <w:rsid w:val="685340B3"/>
    <w:rsid w:val="688D539F"/>
    <w:rsid w:val="68976579"/>
    <w:rsid w:val="689B6A2F"/>
    <w:rsid w:val="68B5455F"/>
    <w:rsid w:val="68E17EC6"/>
    <w:rsid w:val="690662F5"/>
    <w:rsid w:val="690F700E"/>
    <w:rsid w:val="691F75F1"/>
    <w:rsid w:val="69587CFB"/>
    <w:rsid w:val="696D1EDE"/>
    <w:rsid w:val="69894DB5"/>
    <w:rsid w:val="69C61F23"/>
    <w:rsid w:val="69D214AE"/>
    <w:rsid w:val="69D900FA"/>
    <w:rsid w:val="69E11C35"/>
    <w:rsid w:val="6A0617CE"/>
    <w:rsid w:val="6A23709F"/>
    <w:rsid w:val="6A316767"/>
    <w:rsid w:val="6A395FB5"/>
    <w:rsid w:val="6A557864"/>
    <w:rsid w:val="6A6A2732"/>
    <w:rsid w:val="6A6A72B6"/>
    <w:rsid w:val="6A781F79"/>
    <w:rsid w:val="6A7A2409"/>
    <w:rsid w:val="6A8E6EB4"/>
    <w:rsid w:val="6A93108E"/>
    <w:rsid w:val="6AC344AB"/>
    <w:rsid w:val="6B224A26"/>
    <w:rsid w:val="6B5200BE"/>
    <w:rsid w:val="6B772692"/>
    <w:rsid w:val="6B7B26FB"/>
    <w:rsid w:val="6BBF1332"/>
    <w:rsid w:val="6BDE58FA"/>
    <w:rsid w:val="6BE275DF"/>
    <w:rsid w:val="6C12336D"/>
    <w:rsid w:val="6C2542BB"/>
    <w:rsid w:val="6C39169B"/>
    <w:rsid w:val="6CA21A00"/>
    <w:rsid w:val="6CB2232A"/>
    <w:rsid w:val="6CD623B9"/>
    <w:rsid w:val="6CDE5645"/>
    <w:rsid w:val="6CFC3AF9"/>
    <w:rsid w:val="6D0655F8"/>
    <w:rsid w:val="6D16058B"/>
    <w:rsid w:val="6D272F88"/>
    <w:rsid w:val="6D3A20ED"/>
    <w:rsid w:val="6D456FD7"/>
    <w:rsid w:val="6D5E5253"/>
    <w:rsid w:val="6D623CAB"/>
    <w:rsid w:val="6D6A5509"/>
    <w:rsid w:val="6D702617"/>
    <w:rsid w:val="6D903BA9"/>
    <w:rsid w:val="6DB17EB4"/>
    <w:rsid w:val="6E2311A2"/>
    <w:rsid w:val="6E2B6CB3"/>
    <w:rsid w:val="6E7F486F"/>
    <w:rsid w:val="6EB0230F"/>
    <w:rsid w:val="6ED51FA0"/>
    <w:rsid w:val="6ED520C0"/>
    <w:rsid w:val="6ED67588"/>
    <w:rsid w:val="6F03647F"/>
    <w:rsid w:val="6F1B76AF"/>
    <w:rsid w:val="6F2D6397"/>
    <w:rsid w:val="6F2F6F07"/>
    <w:rsid w:val="6F386996"/>
    <w:rsid w:val="6F8C4515"/>
    <w:rsid w:val="6F8F6112"/>
    <w:rsid w:val="6F9D12E2"/>
    <w:rsid w:val="6FA36A49"/>
    <w:rsid w:val="6FD56B80"/>
    <w:rsid w:val="70121274"/>
    <w:rsid w:val="70142056"/>
    <w:rsid w:val="701E2B0C"/>
    <w:rsid w:val="70707659"/>
    <w:rsid w:val="70902DCA"/>
    <w:rsid w:val="709C7404"/>
    <w:rsid w:val="70D004CD"/>
    <w:rsid w:val="70D83BB3"/>
    <w:rsid w:val="70FB7828"/>
    <w:rsid w:val="710915FB"/>
    <w:rsid w:val="71464D60"/>
    <w:rsid w:val="714E333C"/>
    <w:rsid w:val="7154422B"/>
    <w:rsid w:val="71996ECE"/>
    <w:rsid w:val="71AE3C70"/>
    <w:rsid w:val="71D56B31"/>
    <w:rsid w:val="71E33E1E"/>
    <w:rsid w:val="71E62798"/>
    <w:rsid w:val="72117713"/>
    <w:rsid w:val="721C53C5"/>
    <w:rsid w:val="724979DF"/>
    <w:rsid w:val="72536E5D"/>
    <w:rsid w:val="726C7840"/>
    <w:rsid w:val="726D72F1"/>
    <w:rsid w:val="727F61EA"/>
    <w:rsid w:val="72865075"/>
    <w:rsid w:val="72887048"/>
    <w:rsid w:val="72AA7AC5"/>
    <w:rsid w:val="72D37A6C"/>
    <w:rsid w:val="72D55342"/>
    <w:rsid w:val="73065085"/>
    <w:rsid w:val="730C4223"/>
    <w:rsid w:val="733C0717"/>
    <w:rsid w:val="73520822"/>
    <w:rsid w:val="73577A90"/>
    <w:rsid w:val="735913DD"/>
    <w:rsid w:val="73DB4CAB"/>
    <w:rsid w:val="73ED0CD6"/>
    <w:rsid w:val="74153EFB"/>
    <w:rsid w:val="744A04DB"/>
    <w:rsid w:val="74770DEF"/>
    <w:rsid w:val="74785C00"/>
    <w:rsid w:val="74A6775D"/>
    <w:rsid w:val="74BF7694"/>
    <w:rsid w:val="74D83CDB"/>
    <w:rsid w:val="74DE1E2A"/>
    <w:rsid w:val="74E67ACC"/>
    <w:rsid w:val="74EB24C5"/>
    <w:rsid w:val="74F04FAB"/>
    <w:rsid w:val="75125BA8"/>
    <w:rsid w:val="755B0735"/>
    <w:rsid w:val="757768EF"/>
    <w:rsid w:val="75BB38D3"/>
    <w:rsid w:val="75DA4B3C"/>
    <w:rsid w:val="76055D23"/>
    <w:rsid w:val="76667979"/>
    <w:rsid w:val="76A87F87"/>
    <w:rsid w:val="76B83CB6"/>
    <w:rsid w:val="76F26C4A"/>
    <w:rsid w:val="770F2AFE"/>
    <w:rsid w:val="772F7A9B"/>
    <w:rsid w:val="774755C1"/>
    <w:rsid w:val="777C38F3"/>
    <w:rsid w:val="778772F4"/>
    <w:rsid w:val="779117D1"/>
    <w:rsid w:val="77D96536"/>
    <w:rsid w:val="77EB38A3"/>
    <w:rsid w:val="77F812E1"/>
    <w:rsid w:val="782F4A34"/>
    <w:rsid w:val="78323BB7"/>
    <w:rsid w:val="78453935"/>
    <w:rsid w:val="78A3768D"/>
    <w:rsid w:val="79207DC5"/>
    <w:rsid w:val="79346A2B"/>
    <w:rsid w:val="79765D9B"/>
    <w:rsid w:val="79907CC5"/>
    <w:rsid w:val="799E1E40"/>
    <w:rsid w:val="79C253B9"/>
    <w:rsid w:val="79DF15A0"/>
    <w:rsid w:val="79F217E4"/>
    <w:rsid w:val="7A314021"/>
    <w:rsid w:val="7A5731C1"/>
    <w:rsid w:val="7A9B3C24"/>
    <w:rsid w:val="7AC60AC4"/>
    <w:rsid w:val="7AE660F1"/>
    <w:rsid w:val="7B670E83"/>
    <w:rsid w:val="7B7256F5"/>
    <w:rsid w:val="7B790C3F"/>
    <w:rsid w:val="7B852104"/>
    <w:rsid w:val="7B865A2A"/>
    <w:rsid w:val="7BEF6756"/>
    <w:rsid w:val="7BF80A0A"/>
    <w:rsid w:val="7C051D99"/>
    <w:rsid w:val="7C137F35"/>
    <w:rsid w:val="7C14206E"/>
    <w:rsid w:val="7C1A4102"/>
    <w:rsid w:val="7C30088D"/>
    <w:rsid w:val="7C403CB4"/>
    <w:rsid w:val="7C4A7440"/>
    <w:rsid w:val="7C4E7AA9"/>
    <w:rsid w:val="7C911C5E"/>
    <w:rsid w:val="7CB26059"/>
    <w:rsid w:val="7CB47375"/>
    <w:rsid w:val="7CC90734"/>
    <w:rsid w:val="7CD05FBE"/>
    <w:rsid w:val="7D116190"/>
    <w:rsid w:val="7D3C78EA"/>
    <w:rsid w:val="7D4A678E"/>
    <w:rsid w:val="7D4F5A5F"/>
    <w:rsid w:val="7D583EF5"/>
    <w:rsid w:val="7D6703A9"/>
    <w:rsid w:val="7D7F4561"/>
    <w:rsid w:val="7D83031C"/>
    <w:rsid w:val="7D8F74EE"/>
    <w:rsid w:val="7D914887"/>
    <w:rsid w:val="7DBC0436"/>
    <w:rsid w:val="7DD73682"/>
    <w:rsid w:val="7E0233B3"/>
    <w:rsid w:val="7E3A0381"/>
    <w:rsid w:val="7E971803"/>
    <w:rsid w:val="7EA96E33"/>
    <w:rsid w:val="7EBF7FAB"/>
    <w:rsid w:val="7ECC29F1"/>
    <w:rsid w:val="7ED17119"/>
    <w:rsid w:val="7EDE3CF8"/>
    <w:rsid w:val="7F04378B"/>
    <w:rsid w:val="7F265468"/>
    <w:rsid w:val="7F3D5786"/>
    <w:rsid w:val="7F403B3C"/>
    <w:rsid w:val="7F6E780C"/>
    <w:rsid w:val="7F9E659E"/>
    <w:rsid w:val="7FA6577A"/>
    <w:rsid w:val="7FA91BE7"/>
    <w:rsid w:val="7FB36445"/>
    <w:rsid w:val="7FC33D0C"/>
    <w:rsid w:val="7FFF7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unhideWhenUsed/>
    <w:uiPriority w:val="0"/>
    <w:rPr>
      <w:sz w:val="24"/>
    </w:rPr>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unhideWhenUsed/>
    <w:qFormat/>
    <w:uiPriority w:val="99"/>
    <w:pPr>
      <w:snapToGrid w:val="0"/>
      <w:jc w:val="left"/>
    </w:pPr>
    <w:rPr>
      <w:rFonts w:ascii="Times New Roman" w:hAnsi="Times New Roman" w:eastAsia="宋体" w:cs="Times New Roman"/>
      <w:sz w:val="18"/>
      <w:szCs w:val="20"/>
      <w:lang w:bidi="zh-CN"/>
    </w:rPr>
  </w:style>
  <w:style w:type="paragraph" w:styleId="5">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link w:val="8"/>
    <w:autoRedefine/>
    <w:qFormat/>
    <w:uiPriority w:val="0"/>
    <w:pPr>
      <w:tabs>
        <w:tab w:val="left" w:pos="360"/>
      </w:tabs>
    </w:pPr>
    <w:rPr>
      <w:sz w:val="24"/>
    </w:rPr>
  </w:style>
  <w:style w:type="character" w:styleId="10">
    <w:name w:val="page number"/>
    <w:basedOn w:val="8"/>
    <w:autoRedefine/>
    <w:unhideWhenUsed/>
    <w:qFormat/>
    <w:uiPriority w:val="99"/>
  </w:style>
  <w:style w:type="character" w:styleId="11">
    <w:name w:val="Hyperlink"/>
    <w:basedOn w:val="8"/>
    <w:autoRedefine/>
    <w:unhideWhenUsed/>
    <w:qFormat/>
    <w:uiPriority w:val="99"/>
    <w:rPr>
      <w:color w:val="0000FF"/>
      <w:u w:val="single"/>
    </w:rPr>
  </w:style>
  <w:style w:type="character" w:styleId="12">
    <w:name w:val="footnote reference"/>
    <w:basedOn w:val="8"/>
    <w:autoRedefine/>
    <w:unhideWhenUsed/>
    <w:qFormat/>
    <w:uiPriority w:val="99"/>
    <w:rPr>
      <w:rFonts w:ascii="Times New Roman" w:hAnsi="Times New Roman" w:eastAsia="宋体" w:cs="Times New Roman"/>
      <w:vertAlign w:val="superscript"/>
    </w:rPr>
  </w:style>
  <w:style w:type="paragraph" w:customStyle="1" w:styleId="13">
    <w:name w:val="Char1 Char Char Char"/>
    <w:basedOn w:val="1"/>
    <w:autoRedefine/>
    <w:qFormat/>
    <w:uiPriority w:val="0"/>
    <w:rPr>
      <w:rFonts w:ascii="Tahoma" w:hAnsi="Tahoma" w:eastAsia="宋体"/>
      <w:sz w:val="24"/>
      <w:szCs w:val="20"/>
    </w:rPr>
  </w:style>
  <w:style w:type="character" w:customStyle="1" w:styleId="14">
    <w:name w:val="font01"/>
    <w:basedOn w:val="8"/>
    <w:autoRedefine/>
    <w:qFormat/>
    <w:uiPriority w:val="0"/>
    <w:rPr>
      <w:rFonts w:hint="eastAsia" w:ascii="宋体" w:hAnsi="宋体" w:eastAsia="宋体" w:cs="宋体"/>
      <w:color w:val="000000"/>
      <w:sz w:val="20"/>
      <w:szCs w:val="20"/>
      <w:u w:val="none"/>
    </w:rPr>
  </w:style>
  <w:style w:type="character" w:customStyle="1" w:styleId="15">
    <w:name w:val="font21"/>
    <w:basedOn w:val="8"/>
    <w:autoRedefine/>
    <w:qFormat/>
    <w:uiPriority w:val="0"/>
    <w:rPr>
      <w:rFonts w:ascii="Calibri" w:hAnsi="Calibri" w:cs="Calibri"/>
      <w:color w:val="000000"/>
      <w:sz w:val="20"/>
      <w:szCs w:val="20"/>
      <w:u w:val="none"/>
    </w:rPr>
  </w:style>
  <w:style w:type="character" w:customStyle="1" w:styleId="16">
    <w:name w:val="font41"/>
    <w:basedOn w:val="8"/>
    <w:autoRedefine/>
    <w:qFormat/>
    <w:uiPriority w:val="0"/>
    <w:rPr>
      <w:rFonts w:hint="eastAsia" w:ascii="楷体" w:hAnsi="楷体" w:eastAsia="楷体" w:cs="楷体"/>
      <w:color w:val="000000"/>
      <w:sz w:val="20"/>
      <w:szCs w:val="20"/>
      <w:u w:val="none"/>
    </w:rPr>
  </w:style>
  <w:style w:type="character" w:customStyle="1" w:styleId="17">
    <w:name w:val="font3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Company>
  <Pages>5</Pages>
  <Words>1728</Words>
  <Characters>1838</Characters>
  <Lines>18</Lines>
  <Paragraphs>5</Paragraphs>
  <TotalTime>68</TotalTime>
  <ScaleCrop>false</ScaleCrop>
  <LinksUpToDate>false</LinksUpToDate>
  <CharactersWithSpaces>1838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2017-02-07T00:51:00Z</dcterms:created>
  <dc:creator>zhangyujiang</dc:creator>
  <cp:lastModifiedBy>杨瑞</cp:lastModifiedBy>
  <cp:lastPrinted>2023-01-04T03:16:00Z</cp:lastPrinted>
  <dcterms:modified xsi:type="dcterms:W3CDTF">2024-01-31T11:40:32Z</dcterms:modified>
  <dc:title>哈政发〔2017〕11号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63AE8737DE424B0A837E7375CF28F79E_13</vt:lpwstr>
  </property>
</Properties>
</file>