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五常市司法局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w:t>
      </w:r>
      <w:r>
        <w:rPr>
          <w:rFonts w:hint="eastAsia" w:ascii="仿宋_GB2312" w:hAnsi="仿宋_GB2312" w:cs="仿宋_GB2312"/>
          <w:i w:val="0"/>
          <w:iCs w:val="0"/>
          <w:caps w:val="0"/>
          <w:color w:val="auto"/>
          <w:spacing w:val="0"/>
          <w:sz w:val="32"/>
          <w:szCs w:val="32"/>
          <w:shd w:val="clear" w:color="auto" w:fill="FFFFFF"/>
          <w:lang w:val="en-US" w:eastAsia="zh-CN"/>
        </w:rPr>
        <w:t>五常市司法局</w:t>
      </w:r>
      <w:r>
        <w:rPr>
          <w:rFonts w:hint="eastAsia" w:ascii="仿宋_GB2312" w:hAnsi="仿宋_GB2312" w:eastAsia="仿宋_GB2312" w:cs="仿宋_GB2312"/>
          <w:i w:val="0"/>
          <w:iCs w:val="0"/>
          <w:caps w:val="0"/>
          <w:color w:val="auto"/>
          <w:spacing w:val="0"/>
          <w:sz w:val="32"/>
          <w:szCs w:val="32"/>
          <w:shd w:val="clear" w:color="auto" w:fill="FFFFFF"/>
        </w:rPr>
        <w:t>，地址：五常市</w:t>
      </w:r>
      <w:r>
        <w:rPr>
          <w:rFonts w:hint="eastAsia" w:ascii="仿宋_GB2312" w:hAnsi="仿宋_GB2312" w:cs="仿宋_GB2312"/>
          <w:i w:val="0"/>
          <w:iCs w:val="0"/>
          <w:caps w:val="0"/>
          <w:color w:val="auto"/>
          <w:spacing w:val="0"/>
          <w:sz w:val="32"/>
          <w:szCs w:val="32"/>
          <w:shd w:val="clear" w:color="auto" w:fill="FFFFFF"/>
          <w:lang w:val="en-US" w:eastAsia="zh-CN"/>
        </w:rPr>
        <w:t>雅臣路576号</w:t>
      </w:r>
      <w:r>
        <w:rPr>
          <w:rFonts w:hint="eastAsia" w:ascii="仿宋_GB2312" w:hAnsi="仿宋_GB2312" w:eastAsia="仿宋_GB2312" w:cs="仿宋_GB2312"/>
          <w:i w:val="0"/>
          <w:iCs w:val="0"/>
          <w:caps w:val="0"/>
          <w:color w:val="auto"/>
          <w:spacing w:val="0"/>
          <w:sz w:val="32"/>
          <w:szCs w:val="32"/>
          <w:shd w:val="clear" w:color="auto" w:fill="FFFFFF"/>
        </w:rPr>
        <w:t>，电话：0451-</w:t>
      </w:r>
      <w:r>
        <w:rPr>
          <w:rFonts w:hint="eastAsia" w:ascii="仿宋_GB2312" w:hAnsi="仿宋_GB2312" w:cs="仿宋_GB2312"/>
          <w:i w:val="0"/>
          <w:iCs w:val="0"/>
          <w:caps w:val="0"/>
          <w:color w:val="auto"/>
          <w:spacing w:val="0"/>
          <w:sz w:val="32"/>
          <w:szCs w:val="32"/>
          <w:shd w:val="clear" w:color="auto" w:fill="FFFFFF"/>
          <w:lang w:val="en-US" w:eastAsia="zh-CN"/>
        </w:rPr>
        <w:t>53538764</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）主动公开：2023年，通过市政府法治政府建设专栏面向公众公开政务信息113条、五常普法微信公众号805条。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司法局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成立政务公开工作领导小组，由局党组书记、局长任组长，主管副局长任副组长，具体工作任务由局法制股完成，以此促进政务公开工作有效开展，落实政务信息发布内容分管领导把关、主要领导审批制度，确保政务公开各项工作落到实处、不走过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市司法局主要通过市政府法治政府建设专栏和五常普法微信公众号公开政务信息，严格按要求对上述平台进行日常维护，及时更新内容。能够做到信息发布及时、运行维护良好，均无违法违规内容，发布内容原创性高、可读性强。2023年度共公开发布各类信息918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建立政务公开工作的长效机制，做到“四个落实”即：落实分管领导、落实专门机构、落实专职人员、落实有关工作措施和制度，使政务公开工作长期有人管、有人抓，形成有效的长效工作机制</w:t>
      </w:r>
      <w:r>
        <w:rPr>
          <w:rFonts w:hint="eastAsia"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（一）主要问题：政务公开深度和广度不足，群众参与意见征集积极性不高，宣传和社会互动较少。</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二）改进情况：不断深化重点领域政府信息公开，抓好群众关注的热点问题的公开，不断深化政民互动。提升数字化、集约化水平，完善政务公开平台建设，进一步发挥门户网站信息公开平台作用，方便社会公众查询政府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五常市司法局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11</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2024-01-31T12:24:45Z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642F1CD0852C43369CBBDA5E127A62CE_13</vt:lpwstr>
  </property>
</Properties>
</file>