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五常市人力资源和社会保障局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ww.hljwch.gov.cn/hebwcs/c5546/zfxxgklby_nb.shtml进行查阅</w:t>
      </w:r>
      <w:r>
        <w:rPr>
          <w:rFonts w:hint="eastAsia" w:ascii="仿宋_GB2312" w:hAnsi="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如有疑问，请联系</w:t>
      </w:r>
      <w:r>
        <w:rPr>
          <w:rFonts w:hint="eastAsia" w:ascii="仿宋_GB2312" w:hAnsi="仿宋_GB2312" w:cs="仿宋_GB2312"/>
          <w:i w:val="0"/>
          <w:iCs w:val="0"/>
          <w:caps w:val="0"/>
          <w:color w:val="auto"/>
          <w:spacing w:val="0"/>
          <w:sz w:val="32"/>
          <w:szCs w:val="32"/>
          <w:shd w:val="clear" w:color="auto" w:fill="FFFFFF"/>
          <w:lang w:val="en-US" w:eastAsia="zh-CN"/>
        </w:rPr>
        <w:t>五常市人力资源和社会保障局</w:t>
      </w:r>
      <w:r>
        <w:rPr>
          <w:rFonts w:hint="eastAsia" w:ascii="仿宋_GB2312" w:hAnsi="仿宋_GB2312" w:eastAsia="仿宋_GB2312" w:cs="仿宋_GB2312"/>
          <w:i w:val="0"/>
          <w:iCs w:val="0"/>
          <w:caps w:val="0"/>
          <w:color w:val="auto"/>
          <w:spacing w:val="0"/>
          <w:sz w:val="32"/>
          <w:szCs w:val="32"/>
          <w:shd w:val="clear" w:color="auto" w:fill="FFFFFF"/>
        </w:rPr>
        <w:t>，地址：五常市</w:t>
      </w:r>
      <w:r>
        <w:rPr>
          <w:rFonts w:hint="eastAsia" w:ascii="仿宋_GB2312" w:hAnsi="仿宋_GB2312" w:cs="仿宋_GB2312"/>
          <w:i w:val="0"/>
          <w:iCs w:val="0"/>
          <w:caps w:val="0"/>
          <w:color w:val="auto"/>
          <w:spacing w:val="0"/>
          <w:sz w:val="32"/>
          <w:szCs w:val="32"/>
          <w:shd w:val="clear" w:color="auto" w:fill="FFFFFF"/>
          <w:lang w:val="en-US" w:eastAsia="zh-CN"/>
        </w:rPr>
        <w:t>雅臣路667号. 电 话0451-53523290</w:t>
      </w:r>
      <w:r>
        <w:rPr>
          <w:rFonts w:hint="eastAsia" w:ascii="仿宋_GB2312" w:hAnsi="仿宋_GB2312" w:eastAsia="仿宋_GB2312" w:cs="仿宋_GB2312"/>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shd w:val="clear" w:color="auto" w:fill="FFFFFF"/>
        </w:rPr>
        <w:t>（一</w:t>
      </w:r>
      <w:r>
        <w:rPr>
          <w:rFonts w:hint="eastAsia" w:ascii="Times New Roman" w:hAnsi="Times New Roman" w:eastAsia="仿宋_GB2312" w:cs="Times New Roman"/>
          <w:kern w:val="2"/>
          <w:sz w:val="32"/>
          <w:szCs w:val="32"/>
          <w:lang w:val="en-US" w:eastAsia="zh-CN" w:bidi="ar-SA"/>
        </w:rPr>
        <w:t>）主动公开：2023年，及时公开年度预决算、三公经费使用情况等。全面客观地反映了我局的工作动态。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（二）依申请公开：2023年，</w:t>
      </w:r>
      <w:r>
        <w:rPr>
          <w:rFonts w:hint="eastAsia" w:cs="Times New Roman"/>
          <w:kern w:val="2"/>
          <w:sz w:val="32"/>
          <w:szCs w:val="32"/>
          <w:lang w:val="en-US" w:eastAsia="zh-CN" w:bidi="ar-SA"/>
        </w:rPr>
        <w:t>人力资源和社会保障局</w:t>
      </w:r>
      <w:r>
        <w:rPr>
          <w:rFonts w:hint="eastAsia" w:ascii="Times New Roman" w:hAnsi="Times New Roman" w:eastAsia="仿宋_GB2312" w:cs="Times New Roman"/>
          <w:kern w:val="2"/>
          <w:sz w:val="32"/>
          <w:szCs w:val="32"/>
          <w:lang w:val="en-US" w:eastAsia="zh-CN" w:bidi="ar-SA"/>
        </w:rPr>
        <w:t>未收到政府信息依申请公开申请。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（三）政府信息管理</w:t>
      </w:r>
      <w:r>
        <w:rPr>
          <w:rFonts w:hint="eastAsia" w:cs="Times New Roman"/>
          <w:kern w:val="2"/>
          <w:sz w:val="32"/>
          <w:szCs w:val="32"/>
          <w:lang w:val="en-US" w:eastAsia="zh-CN" w:bidi="ar-SA"/>
        </w:rPr>
        <w:t>：按照政府信息公开属性源头认定要求，做好政策性文件公开管理，解读好政策文件，对涉及群众切身利益、需社会广泛知晓的信息严格审批、进行公开。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（四）政务信息公开平台建设</w:t>
      </w:r>
      <w:r>
        <w:rPr>
          <w:rFonts w:hint="eastAsia" w:cs="Times New Roman"/>
          <w:kern w:val="2"/>
          <w:sz w:val="32"/>
          <w:szCs w:val="32"/>
          <w:lang w:val="en-US" w:eastAsia="zh-CN" w:bidi="ar-SA"/>
        </w:rPr>
        <w:t>：人力资源和社会保障局暂无官方网站和官方公众号。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Times New Roman" w:hAnsi="Times New Roman" w:eastAsia="仿宋_GB2312" w:cs="Times New Roman"/>
          <w:kern w:val="2"/>
          <w:sz w:val="32"/>
          <w:szCs w:val="32"/>
          <w:lang w:val="en-US" w:eastAsia="zh-CN" w:bidi="ar-SA"/>
        </w:rPr>
        <w:t>（五）监督保障</w:t>
      </w:r>
      <w:r>
        <w:rPr>
          <w:rFonts w:hint="eastAsia"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进一步强化政务公开工作的组织领导和协调保障，建立责任落实、限时办结、投诉处置、结果反馈等制度，推动各项重点工作落实落地。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eastAsia"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default"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等线" w:cs="Calibri"/>
                <w:i w:val="0"/>
                <w:iCs w:val="0"/>
                <w:color w:val="000000"/>
                <w:sz w:val="20"/>
                <w:szCs w:val="20"/>
                <w:u w:val="none"/>
                <w:lang w:val="en-US" w:eastAsia="zh-CN"/>
              </w:rPr>
            </w:pPr>
            <w:r>
              <w:rPr>
                <w:rFonts w:hint="eastAsia" w:ascii="Calibri" w:hAnsi="Calibri" w:eastAsia="等线" w:cs="Calibri"/>
                <w:i w:val="0"/>
                <w:iCs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eastAsia"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（一）主要问题：公开信息更新的及时性需提高。</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rPr>
          <w:rFonts w:hint="eastAsia"/>
          <w:lang w:val="en-US" w:eastAsia="zh-CN"/>
        </w:rPr>
      </w:pPr>
      <w:r>
        <w:rPr>
          <w:rFonts w:hint="eastAsia"/>
          <w:lang w:val="en-US" w:eastAsia="zh-CN"/>
        </w:rPr>
        <w:t>（二）改进情况：丰富政策解读数量和方式。推进人社相关政策、法规、制度的公开、宣传和解读，丰富文字解读内容，增加视频、图解等解读方式，不断提高政策解读水平</w:t>
      </w:r>
      <w:bookmarkStart w:id="0" w:name="_GoBack"/>
      <w:bookmarkEnd w:id="0"/>
      <w:r>
        <w:rPr>
          <w:rFonts w:hint="eastAsia"/>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五常市人力资源和社会保障局</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963471"/>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4729ED"/>
    <w:rsid w:val="074E1E05"/>
    <w:rsid w:val="07574A6C"/>
    <w:rsid w:val="077B3692"/>
    <w:rsid w:val="07D04A54"/>
    <w:rsid w:val="080A47FA"/>
    <w:rsid w:val="080A76F5"/>
    <w:rsid w:val="08282C72"/>
    <w:rsid w:val="085E0554"/>
    <w:rsid w:val="086160CF"/>
    <w:rsid w:val="08686416"/>
    <w:rsid w:val="086A7B32"/>
    <w:rsid w:val="0886050B"/>
    <w:rsid w:val="088D5013"/>
    <w:rsid w:val="089D6FDE"/>
    <w:rsid w:val="08BB3F08"/>
    <w:rsid w:val="08C17706"/>
    <w:rsid w:val="08C30175"/>
    <w:rsid w:val="08CE1E39"/>
    <w:rsid w:val="08F569AE"/>
    <w:rsid w:val="09444942"/>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8E1003"/>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16269"/>
    <w:rsid w:val="101B0738"/>
    <w:rsid w:val="107E4AAB"/>
    <w:rsid w:val="10BB6A51"/>
    <w:rsid w:val="10C02B8A"/>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04D6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116BB7"/>
    <w:rsid w:val="1D3E7BDA"/>
    <w:rsid w:val="1D445C35"/>
    <w:rsid w:val="1D6152D5"/>
    <w:rsid w:val="1D8558A1"/>
    <w:rsid w:val="1D86049B"/>
    <w:rsid w:val="1DC41F89"/>
    <w:rsid w:val="1DCF088F"/>
    <w:rsid w:val="1DFD58F5"/>
    <w:rsid w:val="1E140F2B"/>
    <w:rsid w:val="1E366AD8"/>
    <w:rsid w:val="1E464BBA"/>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053949"/>
    <w:rsid w:val="251A1928"/>
    <w:rsid w:val="252009AE"/>
    <w:rsid w:val="252F1482"/>
    <w:rsid w:val="257046A9"/>
    <w:rsid w:val="25D24D0F"/>
    <w:rsid w:val="25D33A15"/>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886730"/>
    <w:rsid w:val="27B27F91"/>
    <w:rsid w:val="27BA1EE1"/>
    <w:rsid w:val="27F255F1"/>
    <w:rsid w:val="27F40392"/>
    <w:rsid w:val="280671AA"/>
    <w:rsid w:val="283A128D"/>
    <w:rsid w:val="284728DB"/>
    <w:rsid w:val="28753CF1"/>
    <w:rsid w:val="28816C6A"/>
    <w:rsid w:val="28AF6E9F"/>
    <w:rsid w:val="28D7238B"/>
    <w:rsid w:val="290E5C94"/>
    <w:rsid w:val="29114ACA"/>
    <w:rsid w:val="29752A1D"/>
    <w:rsid w:val="29793232"/>
    <w:rsid w:val="29A03D56"/>
    <w:rsid w:val="29B4693D"/>
    <w:rsid w:val="29EE1BD8"/>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593637"/>
    <w:rsid w:val="2C602882"/>
    <w:rsid w:val="2C9D44D5"/>
    <w:rsid w:val="2CA3602B"/>
    <w:rsid w:val="2CBA58A5"/>
    <w:rsid w:val="2CE4006F"/>
    <w:rsid w:val="2D0D4D17"/>
    <w:rsid w:val="2D433BF7"/>
    <w:rsid w:val="2D8341FA"/>
    <w:rsid w:val="2DC17F66"/>
    <w:rsid w:val="2DC97E56"/>
    <w:rsid w:val="2DCA65B7"/>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9A6FBB"/>
    <w:rsid w:val="3AA264BD"/>
    <w:rsid w:val="3AB04AD7"/>
    <w:rsid w:val="3B353458"/>
    <w:rsid w:val="3B647667"/>
    <w:rsid w:val="3B6E0742"/>
    <w:rsid w:val="3B6F73E2"/>
    <w:rsid w:val="3BA36C0D"/>
    <w:rsid w:val="3BA507C1"/>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E1A8B"/>
    <w:rsid w:val="40592C97"/>
    <w:rsid w:val="40A30309"/>
    <w:rsid w:val="40AE0242"/>
    <w:rsid w:val="40B31DDA"/>
    <w:rsid w:val="40C00467"/>
    <w:rsid w:val="40C93786"/>
    <w:rsid w:val="40D461D5"/>
    <w:rsid w:val="40DD683B"/>
    <w:rsid w:val="40F13607"/>
    <w:rsid w:val="41027A09"/>
    <w:rsid w:val="410349B7"/>
    <w:rsid w:val="413D4F5D"/>
    <w:rsid w:val="41C13FA3"/>
    <w:rsid w:val="42512DCE"/>
    <w:rsid w:val="425D61A1"/>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760BFC"/>
    <w:rsid w:val="478C29D1"/>
    <w:rsid w:val="478D7FE7"/>
    <w:rsid w:val="479F2045"/>
    <w:rsid w:val="47E5512F"/>
    <w:rsid w:val="480436EB"/>
    <w:rsid w:val="48137942"/>
    <w:rsid w:val="48191D43"/>
    <w:rsid w:val="48217687"/>
    <w:rsid w:val="484A23BB"/>
    <w:rsid w:val="48D67A68"/>
    <w:rsid w:val="490E504C"/>
    <w:rsid w:val="49255EF1"/>
    <w:rsid w:val="493D4E55"/>
    <w:rsid w:val="49635DB3"/>
    <w:rsid w:val="49742060"/>
    <w:rsid w:val="49BB3066"/>
    <w:rsid w:val="4A021065"/>
    <w:rsid w:val="4A22142F"/>
    <w:rsid w:val="4A454C08"/>
    <w:rsid w:val="4A471230"/>
    <w:rsid w:val="4A6937EC"/>
    <w:rsid w:val="4A805602"/>
    <w:rsid w:val="4AC37691"/>
    <w:rsid w:val="4AC82796"/>
    <w:rsid w:val="4ACC3DEA"/>
    <w:rsid w:val="4AD1422C"/>
    <w:rsid w:val="4AD44EAA"/>
    <w:rsid w:val="4AF13FEF"/>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970DC"/>
    <w:rsid w:val="4CE01E3E"/>
    <w:rsid w:val="4CE96B9C"/>
    <w:rsid w:val="4D030E29"/>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1074A3"/>
    <w:rsid w:val="56293E02"/>
    <w:rsid w:val="56416BBF"/>
    <w:rsid w:val="56494074"/>
    <w:rsid w:val="56A41633"/>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22032C"/>
    <w:rsid w:val="5D25128C"/>
    <w:rsid w:val="5D35141B"/>
    <w:rsid w:val="5D386DDF"/>
    <w:rsid w:val="5DAF565F"/>
    <w:rsid w:val="5DF80077"/>
    <w:rsid w:val="5E0355B9"/>
    <w:rsid w:val="5E243818"/>
    <w:rsid w:val="5E7E5AC9"/>
    <w:rsid w:val="5E924068"/>
    <w:rsid w:val="5EA84847"/>
    <w:rsid w:val="5EC435DF"/>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926DC6"/>
    <w:rsid w:val="62C40E13"/>
    <w:rsid w:val="62DE2442"/>
    <w:rsid w:val="62E37B84"/>
    <w:rsid w:val="62F11AA6"/>
    <w:rsid w:val="62FA5B2D"/>
    <w:rsid w:val="63057FCD"/>
    <w:rsid w:val="63302C01"/>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F19C6"/>
    <w:rsid w:val="65684E74"/>
    <w:rsid w:val="658D0A39"/>
    <w:rsid w:val="65A86E81"/>
    <w:rsid w:val="65C54670"/>
    <w:rsid w:val="65E801B9"/>
    <w:rsid w:val="661B0244"/>
    <w:rsid w:val="662F3CC9"/>
    <w:rsid w:val="66533F6E"/>
    <w:rsid w:val="66746D8E"/>
    <w:rsid w:val="66757A0B"/>
    <w:rsid w:val="667C62AE"/>
    <w:rsid w:val="66824C74"/>
    <w:rsid w:val="668C1E56"/>
    <w:rsid w:val="669604EB"/>
    <w:rsid w:val="669F72C5"/>
    <w:rsid w:val="66A64769"/>
    <w:rsid w:val="66B45AF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AC344AB"/>
    <w:rsid w:val="6B224A26"/>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D6397"/>
    <w:rsid w:val="6F2F6F07"/>
    <w:rsid w:val="6F386996"/>
    <w:rsid w:val="6F8C4515"/>
    <w:rsid w:val="6F8F6112"/>
    <w:rsid w:val="6F9D12E2"/>
    <w:rsid w:val="6FA36A49"/>
    <w:rsid w:val="6FD56B80"/>
    <w:rsid w:val="70121274"/>
    <w:rsid w:val="70142056"/>
    <w:rsid w:val="701E2B0C"/>
    <w:rsid w:val="70707659"/>
    <w:rsid w:val="70902DCA"/>
    <w:rsid w:val="709C7404"/>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DB4CAB"/>
    <w:rsid w:val="73ED0CD6"/>
    <w:rsid w:val="74153EFB"/>
    <w:rsid w:val="744A04DB"/>
    <w:rsid w:val="74770DEF"/>
    <w:rsid w:val="74785C00"/>
    <w:rsid w:val="74A6775D"/>
    <w:rsid w:val="74BF7694"/>
    <w:rsid w:val="74D16536"/>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6577A"/>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qFormat/>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qFormat/>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qFormat/>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20</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2024-01-31T12:37:30Z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DECED5EA14F848C0BEDA70C695EB2E61_13</vt:lpwstr>
  </property>
</Properties>
</file>