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工信</w:t>
      </w:r>
      <w:r>
        <w:rPr>
          <w:rFonts w:hint="eastAsia" w:ascii="黑体" w:hAnsi="黑体" w:eastAsia="黑体" w:cs="黑体"/>
          <w:sz w:val="36"/>
          <w:szCs w:val="36"/>
        </w:rPr>
        <w:t>局</w:t>
      </w:r>
    </w:p>
    <w:p>
      <w:pPr>
        <w:jc w:val="center"/>
        <w:rPr>
          <w:rFonts w:hint="eastAsia"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widowControl/>
        <w:suppressLineNumbers w:val="0"/>
        <w:spacing w:before="60" w:beforeAutospacing="0" w:after="60" w:afterAutospacing="0" w:line="240" w:lineRule="atLeast"/>
        <w:ind w:left="0" w:right="0" w:firstLine="384"/>
        <w:jc w:val="left"/>
        <w:rPr>
          <w:rFonts w:ascii="sans-serif" w:hAnsi="sans-serif" w:eastAsia="sans-serif" w:cs="sans-serif"/>
          <w:i w:val="0"/>
          <w:iCs w:val="0"/>
          <w:caps w:val="0"/>
          <w:color w:val="000000"/>
          <w:spacing w:val="0"/>
          <w:sz w:val="16"/>
          <w:szCs w:val="16"/>
        </w:rPr>
      </w:pPr>
      <w:r>
        <w:rPr>
          <w:rFonts w:hint="default" w:ascii="微软雅黑" w:hAnsi="微软雅黑" w:eastAsia="微软雅黑" w:cs="微软雅黑"/>
          <w:i w:val="0"/>
          <w:iCs w:val="0"/>
          <w:caps w:val="0"/>
          <w:color w:val="000000"/>
          <w:spacing w:val="0"/>
          <w:sz w:val="16"/>
          <w:szCs w:val="16"/>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w:t>
      </w:r>
      <w:r>
        <w:rPr>
          <w:rFonts w:hint="eastAsia" w:ascii="微软雅黑" w:hAnsi="微软雅黑" w:eastAsia="微软雅黑" w:cs="微软雅黑"/>
          <w:i w:val="0"/>
          <w:iCs w:val="0"/>
          <w:caps w:val="0"/>
          <w:color w:val="000000"/>
          <w:spacing w:val="0"/>
          <w:sz w:val="14"/>
          <w:szCs w:val="14"/>
        </w:rPr>
        <w:t>http://wcsxxgk.harbin.gov.cn/col/col12596/index.html</w:t>
      </w:r>
      <w:r>
        <w:rPr>
          <w:rFonts w:hint="eastAsia" w:ascii="微软雅黑" w:hAnsi="微软雅黑" w:eastAsia="微软雅黑" w:cs="微软雅黑"/>
          <w:i w:val="0"/>
          <w:iCs w:val="0"/>
          <w:caps w:val="0"/>
          <w:color w:val="000000"/>
          <w:spacing w:val="0"/>
          <w:sz w:val="16"/>
          <w:szCs w:val="16"/>
        </w:rPr>
        <w:t>进行查阅。如有疑问，请联系五常市工业和信息科技局。地址：五常市金山大街55号，邮编：150200，电话：0451-55818022。　</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一、总体情况</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一）主动公开方面。重点围绕经济社会发展、信息化建设、经济运行、项目推进、供给侧改革等社会高度关注的信息，开设专栏集中公开政策文件、进行政策解读，主动公开部门预决算、建议提案办理等相关信息，各领域政府信息公开质量进一步提升。</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（二）依申请公开方面。2021年度，我局未收到和处理政府信息公开申请，零报告。</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（三）政府信息管理方面。完善政府信息管理标准。深入推进政务公开标准化规范化建设，结合科室责任分工，细化公开责任，明确了“如何公开”“谁来公开”的问题。</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（四）平台建设方面。设置政策解读栏目，为公众及时解读相关政策，答疑解惑。针对性地围绕企业关心的热点申报、政策文件、权威资讯等开展专题解读。</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6"/>
          <w:szCs w:val="16"/>
        </w:rPr>
        <w:t>（五）监督保障方面。全年未发生针对我局有关政府信息公开事务的行政复议案件、行政诉讼案件和举报申诉件。</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jc w:val="left"/>
        <w:textAlignment w:val="auto"/>
        <w:rPr>
          <w:rFonts w:hint="eastAsia" w:ascii="黑体" w:hAnsi="黑体" w:eastAsia="黑体" w:cs="黑体"/>
          <w:b w:val="0"/>
          <w:bCs w:val="0"/>
          <w:i w:val="0"/>
          <w:iCs w:val="0"/>
          <w:caps w:val="0"/>
          <w:color w:val="333333"/>
          <w:spacing w:val="0"/>
          <w:sz w:val="18"/>
          <w:szCs w:val="18"/>
          <w:shd w:val="clear" w:fill="FFFFFF"/>
        </w:rPr>
      </w:pPr>
      <w:bookmarkStart w:id="0" w:name="_GoBack"/>
      <w:bookmarkEnd w:id="0"/>
      <w:r>
        <w:rPr>
          <w:rFonts w:hint="eastAsia" w:ascii="黑体" w:hAnsi="黑体" w:eastAsia="黑体" w:cs="黑体"/>
          <w:b w:val="0"/>
          <w:bCs w:val="0"/>
          <w:i w:val="0"/>
          <w:iCs w:val="0"/>
          <w:caps w:val="0"/>
          <w:color w:val="333333"/>
          <w:spacing w:val="0"/>
          <w:sz w:val="18"/>
          <w:szCs w:val="18"/>
          <w:shd w:val="clear" w:fill="FFFFFF"/>
        </w:rPr>
        <w:t>二、主动公开政府信息的情况</w:t>
      </w:r>
    </w:p>
    <w:tbl>
      <w:tblPr>
        <w:tblW w:w="91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40" w:hRule="atLeast"/>
        </w:trPr>
        <w:tc>
          <w:tcPr>
            <w:tcW w:w="9140" w:type="dxa"/>
            <w:gridSpan w:val="4"/>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主动公开政府信息情况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w:t>
            </w:r>
            <w:r>
              <w:rPr>
                <w:rFonts w:ascii="Calibri" w:hAnsi="Calibri" w:eastAsia="宋体" w:cs="Calibri"/>
                <w:i w:val="0"/>
                <w:iCs w:val="0"/>
                <w:color w:val="000000"/>
                <w:kern w:val="0"/>
                <w:sz w:val="20"/>
                <w:szCs w:val="20"/>
                <w:u w:val="none"/>
                <w:bdr w:val="none" w:color="auto" w:sz="0" w:space="0"/>
                <w:lang w:val="en-US" w:eastAsia="zh-CN" w:bidi="ar"/>
              </w:rPr>
              <w:t>制</w:t>
            </w:r>
            <w:r>
              <w:rPr>
                <w:rFonts w:hint="eastAsia" w:ascii="宋体" w:hAnsi="宋体" w:eastAsia="宋体" w:cs="宋体"/>
                <w:i w:val="0"/>
                <w:iCs w:val="0"/>
                <w:color w:val="000000"/>
                <w:kern w:val="0"/>
                <w:sz w:val="20"/>
                <w:szCs w:val="20"/>
                <w:u w:val="none"/>
                <w:bdr w:val="none" w:color="auto" w:sz="0" w:space="0"/>
                <w:lang w:val="en-US" w:eastAsia="zh-CN" w:bidi="ar"/>
              </w:rPr>
              <w:t>发件</w:t>
            </w:r>
            <w:r>
              <w:rPr>
                <w:rFonts w:ascii="Calibri" w:hAnsi="Calibri" w:eastAsia="宋体" w:cs="Calibri"/>
                <w:i w:val="0"/>
                <w:iCs w:val="0"/>
                <w:color w:val="000000"/>
                <w:kern w:val="0"/>
                <w:sz w:val="20"/>
                <w:szCs w:val="20"/>
                <w:u w:val="none"/>
                <w:bdr w:val="none" w:color="auto" w:sz="0" w:space="0"/>
                <w:lang w:val="en-US" w:eastAsia="zh-CN" w:bidi="ar"/>
              </w:rPr>
              <w:t>数</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本年废止件数</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现行有效件</w:t>
            </w:r>
            <w:r>
              <w:rPr>
                <w:rFonts w:ascii="Calibri" w:hAnsi="Calibri" w:eastAsia="宋体" w:cs="Calibri"/>
                <w:i w:val="0"/>
                <w:iCs w:val="0"/>
                <w:color w:val="000000"/>
                <w:kern w:val="0"/>
                <w:sz w:val="20"/>
                <w:szCs w:val="20"/>
                <w:u w:val="none"/>
                <w:bdr w:val="none" w:color="auto" w:sz="0" w:space="0"/>
                <w:lang w:val="en-US" w:eastAsia="zh-CN"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规章</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行政规范性文件</w:t>
            </w:r>
          </w:p>
        </w:tc>
        <w:tc>
          <w:tcPr>
            <w:tcW w:w="226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4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224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行政许可</w:t>
            </w:r>
          </w:p>
        </w:tc>
        <w:tc>
          <w:tcPr>
            <w:tcW w:w="6940" w:type="dxa"/>
            <w:gridSpan w:val="3"/>
            <w:shd w:val="clear"/>
            <w:vAlign w:val="center"/>
          </w:tcPr>
          <w:p>
            <w:pPr>
              <w:keepNext w:val="0"/>
              <w:keepLines w:val="0"/>
              <w:widowControl/>
              <w:suppressLineNumbers w:val="0"/>
              <w:jc w:val="center"/>
              <w:textAlignment w:val="center"/>
              <w:rPr>
                <w:rFonts w:hint="eastAsia" w:ascii="Calibri" w:hAnsi="Calibri" w:eastAsia="等线" w:cs="Calibri"/>
                <w:i w:val="0"/>
                <w:iCs w:val="0"/>
                <w:color w:val="000000"/>
                <w:sz w:val="21"/>
                <w:szCs w:val="21"/>
                <w:u w:val="none"/>
                <w:lang w:val="en-US" w:eastAsia="zh-CN"/>
              </w:rPr>
            </w:pPr>
            <w:r>
              <w:rPr>
                <w:rFonts w:hint="eastAsia" w:ascii="Calibri" w:hAnsi="Calibri" w:eastAsia="等线" w:cs="Calibri"/>
                <w:i w:val="0"/>
                <w:iCs w:val="0"/>
                <w:color w:val="000000"/>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行政处罚</w:t>
            </w:r>
          </w:p>
        </w:tc>
        <w:tc>
          <w:tcPr>
            <w:tcW w:w="6940" w:type="dxa"/>
            <w:gridSpan w:val="3"/>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行政强制</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40" w:type="dxa"/>
            <w:gridSpan w:val="4"/>
            <w:shd w:val="clear" w:color="000000"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信息内容</w:t>
            </w:r>
          </w:p>
        </w:tc>
        <w:tc>
          <w:tcPr>
            <w:tcW w:w="6940" w:type="dxa"/>
            <w:gridSpan w:val="3"/>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0" w:type="dxa"/>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行政事业性收费</w:t>
            </w:r>
          </w:p>
        </w:tc>
        <w:tc>
          <w:tcPr>
            <w:tcW w:w="0" w:type="auto"/>
            <w:gridSpan w:val="3"/>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i w:val="0"/>
          <w:iCs w:val="0"/>
          <w:caps w:val="0"/>
          <w:color w:val="333333"/>
          <w:spacing w:val="0"/>
          <w:sz w:val="18"/>
          <w:szCs w:val="1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bdr w:val="none" w:color="auto" w:sz="0" w:space="0"/>
          <w:shd w:val="clear" w:fill="FFFFFF"/>
        </w:rPr>
        <w:t>三、收到和处理政府信息公开申请情况</w:t>
      </w:r>
    </w:p>
    <w:tbl>
      <w:tblPr>
        <w:tblStyle w:val="3"/>
        <w:tblpPr w:leftFromText="180" w:rightFromText="180" w:vertAnchor="text" w:horzAnchor="page" w:tblpXSpec="center" w:tblpY="162"/>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8740" w:type="dxa"/>
            <w:gridSpan w:val="10"/>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收到和处理政府信息公开申请情况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restart"/>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492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460"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7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64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820" w:type="dxa"/>
            <w:gridSpan w:val="3"/>
            <w:vMerge w:val="continue"/>
            <w:shd w:val="clear" w:color="auto" w:fill="auto"/>
            <w:vAlign w:val="center"/>
          </w:tcPr>
          <w:p>
            <w:pPr>
              <w:jc w:val="left"/>
              <w:rPr>
                <w:rFonts w:hint="eastAsia" w:ascii="楷体" w:hAnsi="楷体" w:eastAsia="楷体" w:cs="楷体"/>
                <w:i w:val="0"/>
                <w:iCs w:val="0"/>
                <w:color w:val="000000"/>
                <w:sz w:val="20"/>
                <w:szCs w:val="20"/>
                <w:u w:val="none"/>
              </w:rPr>
            </w:pPr>
          </w:p>
        </w:tc>
        <w:tc>
          <w:tcPr>
            <w:tcW w:w="76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w:t>
            </w: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64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700"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760" w:type="dxa"/>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616"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980"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222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16" w:type="dxa"/>
            <w:vMerge w:val="continue"/>
            <w:shd w:val="clear" w:color="auto" w:fill="auto"/>
            <w:vAlign w:val="center"/>
          </w:tcPr>
          <w:p>
            <w:pPr>
              <w:jc w:val="left"/>
              <w:rPr>
                <w:rFonts w:hint="eastAsia" w:ascii="宋体" w:hAnsi="宋体" w:eastAsia="宋体" w:cs="宋体"/>
                <w:i w:val="0"/>
                <w:iCs w:val="0"/>
                <w:color w:val="000000"/>
                <w:sz w:val="20"/>
                <w:szCs w:val="20"/>
                <w:u w:val="none"/>
              </w:rPr>
            </w:pPr>
          </w:p>
        </w:tc>
        <w:tc>
          <w:tcPr>
            <w:tcW w:w="3204"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76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20"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76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2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4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00" w:type="dxa"/>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rPr>
          <w:rFonts w:hint="eastAsia" w:ascii="黑体" w:hAnsi="黑体" w:eastAsia="黑体" w:cs="黑体"/>
          <w:sz w:val="18"/>
          <w:szCs w:val="18"/>
        </w:rPr>
      </w:pPr>
      <w:r>
        <w:rPr>
          <w:rFonts w:hint="eastAsia" w:ascii="黑体" w:hAnsi="黑体" w:eastAsia="黑体" w:cs="黑体"/>
          <w:i w:val="0"/>
          <w:iCs w:val="0"/>
          <w:caps w:val="0"/>
          <w:color w:val="333333"/>
          <w:spacing w:val="0"/>
          <w:sz w:val="18"/>
          <w:szCs w:val="18"/>
          <w:shd w:val="clear" w:fill="FFFFFF"/>
        </w:rPr>
        <w:t>四、政府信息公开行政复议、行政诉讼情况</w:t>
      </w:r>
    </w:p>
    <w:tbl>
      <w:tblPr>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行政复议</w:t>
            </w:r>
          </w:p>
        </w:tc>
        <w:tc>
          <w:tcPr>
            <w:tcW w:w="6192" w:type="dxa"/>
            <w:gridSpan w:val="10"/>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513"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9" w:type="dxa"/>
            <w:vMerge w:val="restart"/>
            <w:tcBorders>
              <w:top w:val="nil"/>
              <w:left w:val="nil"/>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578"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91"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3440"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3440"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2752" w:type="dxa"/>
            <w:gridSpan w:val="5"/>
            <w:vMerge w:val="continue"/>
            <w:tcBorders>
              <w:top w:val="single" w:color="auto" w:sz="8" w:space="0"/>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果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结 </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持</w:t>
            </w:r>
          </w:p>
        </w:tc>
        <w:tc>
          <w:tcPr>
            <w:tcW w:w="621"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正</w:t>
            </w:r>
          </w:p>
        </w:tc>
        <w:tc>
          <w:tcPr>
            <w:tcW w:w="583"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果</w:t>
            </w:r>
          </w:p>
        </w:tc>
        <w:tc>
          <w:tcPr>
            <w:tcW w:w="469" w:type="dxa"/>
            <w:vMerge w:val="restart"/>
            <w:tcBorders>
              <w:top w:val="nil"/>
              <w:left w:val="single" w:color="auto" w:sz="8" w:space="0"/>
              <w:bottom w:val="single" w:color="000000"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结</w:t>
            </w:r>
          </w:p>
        </w:tc>
        <w:tc>
          <w:tcPr>
            <w:tcW w:w="458" w:type="dxa"/>
            <w:vMerge w:val="restart"/>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13"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9" w:type="dxa"/>
            <w:vMerge w:val="continue"/>
            <w:tcBorders>
              <w:top w:val="nil"/>
              <w:left w:val="nil"/>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78"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91"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956"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621"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583"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69" w:type="dxa"/>
            <w:vMerge w:val="continue"/>
            <w:tcBorders>
              <w:top w:val="nil"/>
              <w:left w:val="single" w:color="auto" w:sz="8" w:space="0"/>
              <w:bottom w:val="single" w:color="000000"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c>
          <w:tcPr>
            <w:tcW w:w="458" w:type="dxa"/>
            <w:vMerge w:val="continue"/>
            <w:tcBorders>
              <w:top w:val="nil"/>
              <w:left w:val="nil"/>
              <w:bottom w:val="single" w:color="auto" w:sz="8" w:space="0"/>
              <w:right w:val="single" w:color="auto" w:sz="8"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c>
          <w:tcPr>
            <w:tcW w:w="51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78"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9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956"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621"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583"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69" w:type="dxa"/>
            <w:tcBorders>
              <w:top w:val="nil"/>
              <w:left w:val="nil"/>
              <w:bottom w:val="single" w:color="auto" w:sz="8" w:space="0"/>
              <w:right w:val="single" w:color="auto"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458" w:type="dxa"/>
            <w:tcBorders>
              <w:top w:val="nil"/>
              <w:left w:val="nil"/>
              <w:bottom w:val="single" w:color="auto" w:sz="8" w:space="0"/>
              <w:right w:val="single" w:color="auto" w:sz="8" w:space="0"/>
            </w:tcBorders>
            <w:shd w:val="clear"/>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五、</w:t>
      </w:r>
      <w:r>
        <w:rPr>
          <w:rFonts w:hint="eastAsia"/>
          <w:sz w:val="18"/>
          <w:szCs w:val="18"/>
        </w:rPr>
        <w:t>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2021年，我局政府信息公开工作稳步推进，但还存在一些问题：政策解读方式不够灵活多样，政策解读较慢，解读内容不够全面。</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rPr>
        <w:t>对此，我们将进一步建强工作队伍，完善落实政府信息公开制度，加大政策解读力度，全面推进本机关政务公开工作再上新台阶。</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sz w:val="18"/>
          <w:szCs w:val="18"/>
        </w:rPr>
      </w:pPr>
      <w:r>
        <w:rPr>
          <w:rFonts w:hint="eastAsia"/>
          <w:sz w:val="18"/>
          <w:szCs w:val="18"/>
          <w:lang w:val="en-US" w:eastAsia="zh-CN"/>
        </w:rPr>
        <w:t>六、</w:t>
      </w:r>
      <w:r>
        <w:rPr>
          <w:rFonts w:hint="eastAsia"/>
          <w:sz w:val="18"/>
          <w:szCs w:val="18"/>
        </w:rPr>
        <w:t>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sz w:val="18"/>
          <w:szCs w:val="18"/>
        </w:rPr>
      </w:pPr>
      <w:r>
        <w:rPr>
          <w:rFonts w:hint="eastAsia"/>
          <w:sz w:val="18"/>
          <w:szCs w:val="18"/>
        </w:rPr>
        <w:t>按照《政府信息公开信息处理费管理办法》</w:t>
      </w:r>
      <w:r>
        <w:rPr>
          <w:rFonts w:hint="eastAsia"/>
          <w:sz w:val="18"/>
          <w:szCs w:val="18"/>
          <w:lang w:eastAsia="zh-CN"/>
        </w:rPr>
        <w:t>，</w:t>
      </w:r>
      <w:r>
        <w:rPr>
          <w:rFonts w:hint="eastAsia"/>
          <w:sz w:val="18"/>
          <w:szCs w:val="18"/>
          <w:lang w:val="en-US" w:eastAsia="zh-CN"/>
        </w:rPr>
        <w:t>我</w:t>
      </w:r>
      <w:r>
        <w:rPr>
          <w:rFonts w:hint="eastAsia"/>
          <w:sz w:val="18"/>
          <w:szCs w:val="18"/>
        </w:rPr>
        <w:t>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12C3843"/>
    <w:rsid w:val="07145A92"/>
    <w:rsid w:val="07830F22"/>
    <w:rsid w:val="0B8D7651"/>
    <w:rsid w:val="0BE97A9A"/>
    <w:rsid w:val="0E415713"/>
    <w:rsid w:val="13481250"/>
    <w:rsid w:val="187D003A"/>
    <w:rsid w:val="1C275D99"/>
    <w:rsid w:val="1C9E6B83"/>
    <w:rsid w:val="1DDC4310"/>
    <w:rsid w:val="1F455034"/>
    <w:rsid w:val="204E2543"/>
    <w:rsid w:val="20601879"/>
    <w:rsid w:val="20F55112"/>
    <w:rsid w:val="23F20B37"/>
    <w:rsid w:val="2C963934"/>
    <w:rsid w:val="2D8568D6"/>
    <w:rsid w:val="31F61299"/>
    <w:rsid w:val="338C39C7"/>
    <w:rsid w:val="39624D5A"/>
    <w:rsid w:val="40D07EFD"/>
    <w:rsid w:val="495024F9"/>
    <w:rsid w:val="4CD07C03"/>
    <w:rsid w:val="4DB46DAD"/>
    <w:rsid w:val="50F96FFC"/>
    <w:rsid w:val="556F2750"/>
    <w:rsid w:val="5A0A04CC"/>
    <w:rsid w:val="5BBF10DE"/>
    <w:rsid w:val="5F744FA3"/>
    <w:rsid w:val="5FBE1B3D"/>
    <w:rsid w:val="60D10BE7"/>
    <w:rsid w:val="67E005F1"/>
    <w:rsid w:val="69797A53"/>
    <w:rsid w:val="6AB778B5"/>
    <w:rsid w:val="6CA546B6"/>
    <w:rsid w:val="703F0538"/>
    <w:rsid w:val="73D50438"/>
    <w:rsid w:val="769054CA"/>
    <w:rsid w:val="7A7F3524"/>
    <w:rsid w:val="7C956DFE"/>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1873</Words>
  <Characters>1988</Characters>
  <Lines>0</Lines>
  <Paragraphs>0</Paragraphs>
  <TotalTime>507</TotalTime>
  <ScaleCrop>false</ScaleCrop>
  <LinksUpToDate>false</LinksUpToDate>
  <CharactersWithSpaces>1990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2022-02-11T02:03:09Z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A5E13C06E6EC4841BC74073A61BEB512</vt:lpwstr>
  </property>
</Properties>
</file>